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868958" w14:textId="457ECDEC" w:rsidR="009270EC" w:rsidRPr="009270EC" w:rsidRDefault="0015717A" w:rsidP="00600E68">
      <w:pPr>
        <w:jc w:val="both"/>
        <w:rPr>
          <w:b/>
          <w:bCs/>
          <w:lang w:val="it-IT"/>
        </w:rPr>
      </w:pPr>
      <w:r w:rsidRPr="009270EC">
        <w:rPr>
          <w:b/>
          <w:bCs/>
          <w:lang w:val="it-IT"/>
        </w:rPr>
        <w:t>Voc</w:t>
      </w:r>
      <w:r w:rsidR="006F3898">
        <w:rPr>
          <w:b/>
          <w:bCs/>
          <w:lang w:val="it-IT"/>
        </w:rPr>
        <w:t>e</w:t>
      </w:r>
      <w:r w:rsidRPr="009270EC">
        <w:rPr>
          <w:b/>
          <w:bCs/>
          <w:lang w:val="it-IT"/>
        </w:rPr>
        <w:t xml:space="preserve"> di capitolato sistemi </w:t>
      </w:r>
      <w:proofErr w:type="spellStart"/>
      <w:r w:rsidRPr="009270EC">
        <w:rPr>
          <w:b/>
          <w:bCs/>
          <w:lang w:val="it-IT"/>
        </w:rPr>
        <w:t>Zypho</w:t>
      </w:r>
      <w:proofErr w:type="spellEnd"/>
    </w:p>
    <w:p w14:paraId="71AD4732" w14:textId="77777777" w:rsidR="009270EC" w:rsidRDefault="009270EC" w:rsidP="00600E68">
      <w:pPr>
        <w:jc w:val="both"/>
        <w:rPr>
          <w:b/>
          <w:bCs/>
          <w:lang w:val="it-IT"/>
        </w:rPr>
      </w:pPr>
    </w:p>
    <w:p w14:paraId="55C182FB" w14:textId="2757DCDA" w:rsidR="00C45841" w:rsidRDefault="009270EC" w:rsidP="00600E68">
      <w:pPr>
        <w:jc w:val="both"/>
        <w:rPr>
          <w:lang w:val="it-IT"/>
        </w:rPr>
      </w:pPr>
      <w:r>
        <w:rPr>
          <w:lang w:val="it-IT"/>
        </w:rPr>
        <w:t>Sistemi per il recupero del calore dagli scari</w:t>
      </w:r>
      <w:r w:rsidR="0039292C">
        <w:rPr>
          <w:lang w:val="it-IT"/>
        </w:rPr>
        <w:t>chi idrosanitari</w:t>
      </w:r>
      <w:r w:rsidR="00A378CF">
        <w:rPr>
          <w:lang w:val="it-IT"/>
        </w:rPr>
        <w:t xml:space="preserve">, </w:t>
      </w:r>
      <w:r w:rsidR="00C53806">
        <w:rPr>
          <w:lang w:val="it-IT"/>
        </w:rPr>
        <w:t>installabil</w:t>
      </w:r>
      <w:r w:rsidR="00A215ED">
        <w:rPr>
          <w:lang w:val="it-IT"/>
        </w:rPr>
        <w:t>i</w:t>
      </w:r>
      <w:r w:rsidR="00C53806">
        <w:rPr>
          <w:lang w:val="it-IT"/>
        </w:rPr>
        <w:t xml:space="preserve"> in </w:t>
      </w:r>
      <w:r w:rsidR="00134DC5">
        <w:rPr>
          <w:lang w:val="it-IT"/>
        </w:rPr>
        <w:t xml:space="preserve">corrispondenza o in </w:t>
      </w:r>
      <w:r w:rsidR="00C53806">
        <w:rPr>
          <w:lang w:val="it-IT"/>
        </w:rPr>
        <w:t xml:space="preserve">prossimità delle docce </w:t>
      </w:r>
      <w:r w:rsidR="00134DC5">
        <w:rPr>
          <w:lang w:val="it-IT"/>
        </w:rPr>
        <w:t>o</w:t>
      </w:r>
      <w:r w:rsidR="00C53806">
        <w:rPr>
          <w:lang w:val="it-IT"/>
        </w:rPr>
        <w:t xml:space="preserve"> delle vasche da bagno, annegabili direttamente in malta di cemento</w:t>
      </w:r>
      <w:r w:rsidR="00134DC5">
        <w:rPr>
          <w:lang w:val="it-IT"/>
        </w:rPr>
        <w:t xml:space="preserve">, </w:t>
      </w:r>
      <w:r w:rsidR="00EF0E29">
        <w:rPr>
          <w:lang w:val="it-IT"/>
        </w:rPr>
        <w:t xml:space="preserve">al di sotto di pavimenti flottanti, </w:t>
      </w:r>
      <w:r w:rsidR="00134DC5">
        <w:rPr>
          <w:lang w:val="it-IT"/>
        </w:rPr>
        <w:t>all’interno</w:t>
      </w:r>
      <w:r w:rsidR="00494FD1">
        <w:rPr>
          <w:lang w:val="it-IT"/>
        </w:rPr>
        <w:t xml:space="preserve"> di vani o locali tecnici, </w:t>
      </w:r>
      <w:r w:rsidR="00AE2B6C">
        <w:rPr>
          <w:lang w:val="it-IT"/>
        </w:rPr>
        <w:t xml:space="preserve">dotato di </w:t>
      </w:r>
      <w:r w:rsidR="00231B8F">
        <w:rPr>
          <w:lang w:val="it-IT"/>
        </w:rPr>
        <w:t>giunto</w:t>
      </w:r>
      <w:r w:rsidR="00A327C3">
        <w:rPr>
          <w:lang w:val="it-IT"/>
        </w:rPr>
        <w:t xml:space="preserve"> di collegamento alla tubazione di scarico ad innesto/incollaggio e di </w:t>
      </w:r>
      <w:r w:rsidR="00B86516">
        <w:rPr>
          <w:lang w:val="it-IT"/>
        </w:rPr>
        <w:t xml:space="preserve">giunto filettato per il collegamento alla </w:t>
      </w:r>
      <w:r w:rsidR="00B67159">
        <w:rPr>
          <w:lang w:val="it-IT"/>
        </w:rPr>
        <w:t xml:space="preserve">tubazione di adduzione idrica di acqua potabile fredda, </w:t>
      </w:r>
      <w:r w:rsidR="00D46E9D">
        <w:rPr>
          <w:lang w:val="it-IT"/>
        </w:rPr>
        <w:t>del tipo orizzontale/verticale</w:t>
      </w:r>
      <w:r w:rsidR="001C49ED">
        <w:rPr>
          <w:lang w:val="it-IT"/>
        </w:rPr>
        <w:t>,</w:t>
      </w:r>
      <w:r w:rsidR="009E3DF1">
        <w:rPr>
          <w:lang w:val="it-IT"/>
        </w:rPr>
        <w:t xml:space="preserve"> corpo in materiale plastic</w:t>
      </w:r>
      <w:r w:rsidR="00A02541">
        <w:rPr>
          <w:lang w:val="it-IT"/>
        </w:rPr>
        <w:t xml:space="preserve">o, </w:t>
      </w:r>
      <w:r w:rsidR="001C49ED">
        <w:rPr>
          <w:lang w:val="it-IT"/>
        </w:rPr>
        <w:t xml:space="preserve">scambiatore di calore </w:t>
      </w:r>
      <w:r w:rsidR="006E62E2">
        <w:rPr>
          <w:lang w:val="it-IT"/>
        </w:rPr>
        <w:t xml:space="preserve">a doppia parete, </w:t>
      </w:r>
      <w:r w:rsidR="007E1387">
        <w:rPr>
          <w:lang w:val="it-IT"/>
        </w:rPr>
        <w:t xml:space="preserve">conformemente alla EN-1717, </w:t>
      </w:r>
      <w:r w:rsidR="002D0C72">
        <w:rPr>
          <w:lang w:val="it-IT"/>
        </w:rPr>
        <w:t xml:space="preserve">valori </w:t>
      </w:r>
      <w:r w:rsidR="00754FA8">
        <w:rPr>
          <w:lang w:val="it-IT"/>
        </w:rPr>
        <w:t xml:space="preserve">tabulati </w:t>
      </w:r>
      <w:r w:rsidR="002D0C72">
        <w:rPr>
          <w:lang w:val="it-IT"/>
        </w:rPr>
        <w:t xml:space="preserve">di </w:t>
      </w:r>
      <w:r w:rsidR="006E62E2">
        <w:rPr>
          <w:lang w:val="it-IT"/>
        </w:rPr>
        <w:t>efficienza</w:t>
      </w:r>
      <w:r w:rsidR="002D0C72">
        <w:rPr>
          <w:lang w:val="it-IT"/>
        </w:rPr>
        <w:t xml:space="preserve"> </w:t>
      </w:r>
      <w:r w:rsidR="006E62E2">
        <w:rPr>
          <w:lang w:val="it-IT"/>
        </w:rPr>
        <w:t xml:space="preserve">di recupero del calore, </w:t>
      </w:r>
      <w:r w:rsidR="00E8473C">
        <w:rPr>
          <w:lang w:val="it-IT"/>
        </w:rPr>
        <w:t>certificat</w:t>
      </w:r>
      <w:r w:rsidR="002D0C72">
        <w:rPr>
          <w:lang w:val="it-IT"/>
        </w:rPr>
        <w:t>i</w:t>
      </w:r>
      <w:r w:rsidR="00E8473C">
        <w:rPr>
          <w:lang w:val="it-IT"/>
        </w:rPr>
        <w:t xml:space="preserve"> K</w:t>
      </w:r>
      <w:r w:rsidR="000967F4">
        <w:rPr>
          <w:lang w:val="it-IT"/>
        </w:rPr>
        <w:t>IWA</w:t>
      </w:r>
      <w:r w:rsidR="00E8473C">
        <w:rPr>
          <w:lang w:val="it-IT"/>
        </w:rPr>
        <w:t>,</w:t>
      </w:r>
      <w:r w:rsidR="0000553F">
        <w:rPr>
          <w:lang w:val="it-IT"/>
        </w:rPr>
        <w:t xml:space="preserve"> </w:t>
      </w:r>
      <w:r w:rsidR="00295B2F">
        <w:rPr>
          <w:lang w:val="it-IT"/>
        </w:rPr>
        <w:t>utilizzabil</w:t>
      </w:r>
      <w:r w:rsidR="002D0C72">
        <w:rPr>
          <w:lang w:val="it-IT"/>
        </w:rPr>
        <w:t>i come riferimento</w:t>
      </w:r>
      <w:r w:rsidR="00295B2F">
        <w:rPr>
          <w:lang w:val="it-IT"/>
        </w:rPr>
        <w:t xml:space="preserve"> </w:t>
      </w:r>
      <w:r w:rsidR="00754FA8">
        <w:rPr>
          <w:lang w:val="it-IT"/>
        </w:rPr>
        <w:t>all’interno della</w:t>
      </w:r>
      <w:r w:rsidR="00295B2F">
        <w:rPr>
          <w:lang w:val="it-IT"/>
        </w:rPr>
        <w:t xml:space="preserve"> metodologia di calcolo</w:t>
      </w:r>
      <w:r w:rsidR="00B712E9">
        <w:rPr>
          <w:lang w:val="it-IT"/>
        </w:rPr>
        <w:t xml:space="preserve"> (parametro </w:t>
      </w:r>
      <w:r w:rsidR="00E656DD">
        <w:rPr>
          <w:lang w:val="it-IT"/>
        </w:rPr>
        <w:t>ε)</w:t>
      </w:r>
      <w:r w:rsidR="00295B2F">
        <w:rPr>
          <w:lang w:val="it-IT"/>
        </w:rPr>
        <w:t xml:space="preserve"> </w:t>
      </w:r>
      <w:r w:rsidR="002D6B8B">
        <w:rPr>
          <w:lang w:val="it-IT"/>
        </w:rPr>
        <w:t>Appendice E</w:t>
      </w:r>
      <w:r w:rsidR="00853EDB">
        <w:rPr>
          <w:lang w:val="it-IT"/>
        </w:rPr>
        <w:t>.</w:t>
      </w:r>
      <w:r w:rsidR="002D6B8B">
        <w:rPr>
          <w:lang w:val="it-IT"/>
        </w:rPr>
        <w:t>2</w:t>
      </w:r>
      <w:r w:rsidR="0017767D">
        <w:rPr>
          <w:lang w:val="it-IT"/>
        </w:rPr>
        <w:t xml:space="preserve"> della norma UNI-TS 11300-2</w:t>
      </w:r>
      <w:r w:rsidR="002D0C72">
        <w:rPr>
          <w:lang w:val="it-IT"/>
        </w:rPr>
        <w:t>.</w:t>
      </w:r>
    </w:p>
    <w:p w14:paraId="0ABDC392" w14:textId="42D0179C" w:rsidR="003B21E5" w:rsidRDefault="00483FE7" w:rsidP="00600E68">
      <w:pPr>
        <w:jc w:val="both"/>
        <w:rPr>
          <w:lang w:val="it-IT"/>
        </w:rPr>
      </w:pPr>
      <w:r>
        <w:rPr>
          <w:lang w:val="it-IT"/>
        </w:rPr>
        <w:t xml:space="preserve">Il sistema, correttamente installato come </w:t>
      </w:r>
      <w:r w:rsidR="002E2B23">
        <w:rPr>
          <w:lang w:val="it-IT"/>
        </w:rPr>
        <w:t>indicato</w:t>
      </w:r>
      <w:r>
        <w:rPr>
          <w:lang w:val="it-IT"/>
        </w:rPr>
        <w:t xml:space="preserve"> d</w:t>
      </w:r>
      <w:r w:rsidR="002E2B23">
        <w:rPr>
          <w:lang w:val="it-IT"/>
        </w:rPr>
        <w:t>a</w:t>
      </w:r>
      <w:r>
        <w:rPr>
          <w:lang w:val="it-IT"/>
        </w:rPr>
        <w:t xml:space="preserve">l fabbricante, </w:t>
      </w:r>
      <w:r w:rsidR="00AA7A20">
        <w:rPr>
          <w:lang w:val="it-IT"/>
        </w:rPr>
        <w:t>resiste</w:t>
      </w:r>
      <w:r w:rsidR="00BA1865">
        <w:rPr>
          <w:lang w:val="it-IT"/>
        </w:rPr>
        <w:t xml:space="preserve"> all’acqua di scarico fino a 60°C e ad una pressione </w:t>
      </w:r>
      <w:r w:rsidR="00E55B09">
        <w:rPr>
          <w:lang w:val="it-IT"/>
        </w:rPr>
        <w:t>della rete idrica fino a 6 bar.</w:t>
      </w:r>
      <w:r w:rsidR="003B21E5">
        <w:rPr>
          <w:lang w:val="it-IT"/>
        </w:rPr>
        <w:t xml:space="preserve"> </w:t>
      </w:r>
    </w:p>
    <w:p w14:paraId="006104BB" w14:textId="77777777" w:rsidR="00866280" w:rsidRDefault="00866280" w:rsidP="00600E68">
      <w:pPr>
        <w:jc w:val="both"/>
        <w:rPr>
          <w:lang w:val="it-IT"/>
        </w:rPr>
      </w:pPr>
    </w:p>
    <w:p w14:paraId="2ABD877C" w14:textId="77777777" w:rsidR="002C1A73" w:rsidRDefault="002C1A73" w:rsidP="00600E68">
      <w:pPr>
        <w:jc w:val="both"/>
        <w:rPr>
          <w:lang w:val="it-IT"/>
        </w:rPr>
      </w:pPr>
    </w:p>
    <w:p w14:paraId="4F8E0301" w14:textId="77777777" w:rsidR="002C1A73" w:rsidRDefault="002C1A73" w:rsidP="00600E68">
      <w:pPr>
        <w:jc w:val="both"/>
        <w:rPr>
          <w:lang w:val="it-IT"/>
        </w:rPr>
      </w:pPr>
    </w:p>
    <w:p w14:paraId="1417D379" w14:textId="6858853E" w:rsidR="00866280" w:rsidRPr="009270EC" w:rsidRDefault="00866280" w:rsidP="00600E68">
      <w:pPr>
        <w:jc w:val="both"/>
        <w:rPr>
          <w:b/>
          <w:bCs/>
          <w:lang w:val="it-IT"/>
        </w:rPr>
      </w:pPr>
      <w:r w:rsidRPr="009270EC">
        <w:rPr>
          <w:b/>
          <w:bCs/>
          <w:lang w:val="it-IT"/>
        </w:rPr>
        <w:t>Voc</w:t>
      </w:r>
      <w:r>
        <w:rPr>
          <w:b/>
          <w:bCs/>
          <w:lang w:val="it-IT"/>
        </w:rPr>
        <w:t>e</w:t>
      </w:r>
      <w:r w:rsidRPr="009270EC">
        <w:rPr>
          <w:b/>
          <w:bCs/>
          <w:lang w:val="it-IT"/>
        </w:rPr>
        <w:t xml:space="preserve"> di capitolato </w:t>
      </w:r>
      <w:proofErr w:type="spellStart"/>
      <w:r w:rsidR="00E45EB0">
        <w:rPr>
          <w:b/>
          <w:bCs/>
          <w:lang w:val="it-IT"/>
        </w:rPr>
        <w:t>Zypho</w:t>
      </w:r>
      <w:proofErr w:type="spellEnd"/>
      <w:r w:rsidR="00E45EB0">
        <w:rPr>
          <w:b/>
          <w:bCs/>
          <w:lang w:val="it-IT"/>
        </w:rPr>
        <w:t>, modello iZi30</w:t>
      </w:r>
    </w:p>
    <w:p w14:paraId="53B81C81" w14:textId="1C43201A" w:rsidR="00866280" w:rsidRDefault="00866280" w:rsidP="00600E68">
      <w:pPr>
        <w:jc w:val="both"/>
        <w:rPr>
          <w:lang w:val="it-IT"/>
        </w:rPr>
      </w:pPr>
      <w:r>
        <w:rPr>
          <w:lang w:val="it-IT"/>
        </w:rPr>
        <w:t>Sistem</w:t>
      </w:r>
      <w:r w:rsidR="00E45EB0">
        <w:rPr>
          <w:lang w:val="it-IT"/>
        </w:rPr>
        <w:t>a</w:t>
      </w:r>
      <w:r>
        <w:rPr>
          <w:lang w:val="it-IT"/>
        </w:rPr>
        <w:t xml:space="preserve"> per il recupero del calore dagli scarichi idrosanitari, </w:t>
      </w:r>
      <w:r w:rsidR="00E45EB0">
        <w:rPr>
          <w:lang w:val="it-IT"/>
        </w:rPr>
        <w:t xml:space="preserve">del tipo orizzontale, </w:t>
      </w:r>
      <w:r>
        <w:rPr>
          <w:lang w:val="it-IT"/>
        </w:rPr>
        <w:t xml:space="preserve">installabile in </w:t>
      </w:r>
      <w:r w:rsidR="00593704">
        <w:rPr>
          <w:lang w:val="it-IT"/>
        </w:rPr>
        <w:t xml:space="preserve">corrispondenza o in </w:t>
      </w:r>
      <w:r>
        <w:rPr>
          <w:lang w:val="it-IT"/>
        </w:rPr>
        <w:t>prossimità dell</w:t>
      </w:r>
      <w:r w:rsidR="00E45EB0">
        <w:rPr>
          <w:lang w:val="it-IT"/>
        </w:rPr>
        <w:t>a</w:t>
      </w:r>
      <w:r>
        <w:rPr>
          <w:lang w:val="it-IT"/>
        </w:rPr>
        <w:t xml:space="preserve"> docc</w:t>
      </w:r>
      <w:r w:rsidR="00E45EB0">
        <w:rPr>
          <w:lang w:val="it-IT"/>
        </w:rPr>
        <w:t>ia</w:t>
      </w:r>
      <w:r>
        <w:rPr>
          <w:lang w:val="it-IT"/>
        </w:rPr>
        <w:t xml:space="preserve">, </w:t>
      </w:r>
      <w:r w:rsidR="00E45EB0">
        <w:rPr>
          <w:lang w:val="it-IT"/>
        </w:rPr>
        <w:t xml:space="preserve">spessore </w:t>
      </w:r>
      <w:r w:rsidR="0059493D">
        <w:rPr>
          <w:lang w:val="it-IT"/>
        </w:rPr>
        <w:t>90</w:t>
      </w:r>
      <w:r w:rsidR="00BB28FE">
        <w:rPr>
          <w:lang w:val="it-IT"/>
        </w:rPr>
        <w:t xml:space="preserve"> </w:t>
      </w:r>
      <w:r w:rsidR="0059493D">
        <w:rPr>
          <w:lang w:val="it-IT"/>
        </w:rPr>
        <w:t xml:space="preserve">mm, </w:t>
      </w:r>
      <w:r>
        <w:rPr>
          <w:lang w:val="it-IT"/>
        </w:rPr>
        <w:t>annegabil</w:t>
      </w:r>
      <w:r w:rsidR="0059493D">
        <w:rPr>
          <w:lang w:val="it-IT"/>
        </w:rPr>
        <w:t>e</w:t>
      </w:r>
      <w:r>
        <w:rPr>
          <w:lang w:val="it-IT"/>
        </w:rPr>
        <w:t xml:space="preserve"> direttamente in malta di cemento</w:t>
      </w:r>
      <w:r w:rsidR="00A50067">
        <w:rPr>
          <w:lang w:val="it-IT"/>
        </w:rPr>
        <w:t xml:space="preserve">, con copertura </w:t>
      </w:r>
      <w:r w:rsidR="003F7A8D">
        <w:rPr>
          <w:lang w:val="it-IT"/>
        </w:rPr>
        <w:t xml:space="preserve">minima di </w:t>
      </w:r>
      <w:r w:rsidR="00A50067">
        <w:rPr>
          <w:lang w:val="it-IT"/>
        </w:rPr>
        <w:t>2</w:t>
      </w:r>
      <w:r w:rsidR="00BB28FE">
        <w:rPr>
          <w:lang w:val="it-IT"/>
        </w:rPr>
        <w:t xml:space="preserve"> </w:t>
      </w:r>
      <w:r w:rsidR="00A50067">
        <w:rPr>
          <w:lang w:val="it-IT"/>
        </w:rPr>
        <w:t>cm</w:t>
      </w:r>
      <w:r w:rsidR="003D49CA">
        <w:rPr>
          <w:lang w:val="it-IT"/>
        </w:rPr>
        <w:t xml:space="preserve"> sopra </w:t>
      </w:r>
      <w:r w:rsidR="00F814CF">
        <w:rPr>
          <w:lang w:val="it-IT"/>
        </w:rPr>
        <w:t>il recuperatore</w:t>
      </w:r>
      <w:r w:rsidR="00A50067">
        <w:rPr>
          <w:lang w:val="it-IT"/>
        </w:rPr>
        <w:t>,</w:t>
      </w:r>
      <w:r>
        <w:rPr>
          <w:lang w:val="it-IT"/>
        </w:rPr>
        <w:t xml:space="preserve"> o al di sotto di pavimenti flottanti, dotato di giunto di collegamento alla tubazione di scarico ad innesto/incollaggio</w:t>
      </w:r>
      <w:r w:rsidR="00C8221B">
        <w:rPr>
          <w:lang w:val="it-IT"/>
        </w:rPr>
        <w:t xml:space="preserve"> DN40</w:t>
      </w:r>
      <w:r w:rsidR="0059493D">
        <w:rPr>
          <w:lang w:val="it-IT"/>
        </w:rPr>
        <w:t xml:space="preserve"> in PVC</w:t>
      </w:r>
      <w:r>
        <w:rPr>
          <w:lang w:val="it-IT"/>
        </w:rPr>
        <w:t xml:space="preserve"> e di giunto filettato </w:t>
      </w:r>
      <w:r w:rsidR="0069493F">
        <w:rPr>
          <w:lang w:val="it-IT"/>
        </w:rPr>
        <w:t xml:space="preserve">da ½” </w:t>
      </w:r>
      <w:r>
        <w:rPr>
          <w:lang w:val="it-IT"/>
        </w:rPr>
        <w:t>per il collegamento alla tubazione di adduzione idrica di acqua potabile fredda</w:t>
      </w:r>
      <w:r w:rsidR="00D17D6C">
        <w:rPr>
          <w:lang w:val="it-IT"/>
        </w:rPr>
        <w:t xml:space="preserve"> in lega di ottone CW617N</w:t>
      </w:r>
      <w:r>
        <w:rPr>
          <w:lang w:val="it-IT"/>
        </w:rPr>
        <w:t>, corpo in materiale plastico</w:t>
      </w:r>
      <w:r w:rsidR="0059493D">
        <w:rPr>
          <w:lang w:val="it-IT"/>
        </w:rPr>
        <w:t xml:space="preserve"> ABS</w:t>
      </w:r>
      <w:r>
        <w:rPr>
          <w:lang w:val="it-IT"/>
        </w:rPr>
        <w:t>, scambiatore di calore</w:t>
      </w:r>
      <w:r w:rsidR="0009345D">
        <w:rPr>
          <w:lang w:val="it-IT"/>
        </w:rPr>
        <w:t xml:space="preserve"> in rame</w:t>
      </w:r>
      <w:r>
        <w:rPr>
          <w:lang w:val="it-IT"/>
        </w:rPr>
        <w:t xml:space="preserve"> a doppia parete, conformemente alla EN-1717, valor</w:t>
      </w:r>
      <w:r w:rsidR="0009345D">
        <w:rPr>
          <w:lang w:val="it-IT"/>
        </w:rPr>
        <w:t>e di</w:t>
      </w:r>
      <w:r>
        <w:rPr>
          <w:lang w:val="it-IT"/>
        </w:rPr>
        <w:t xml:space="preserve"> efficienza</w:t>
      </w:r>
      <w:r w:rsidR="0009345D">
        <w:rPr>
          <w:lang w:val="it-IT"/>
        </w:rPr>
        <w:t xml:space="preserve"> massim</w:t>
      </w:r>
      <w:r w:rsidR="00193737">
        <w:rPr>
          <w:lang w:val="it-IT"/>
        </w:rPr>
        <w:t>o</w:t>
      </w:r>
      <w:r w:rsidR="0009345D">
        <w:rPr>
          <w:lang w:val="it-IT"/>
        </w:rPr>
        <w:t xml:space="preserve"> </w:t>
      </w:r>
      <w:r>
        <w:rPr>
          <w:lang w:val="it-IT"/>
        </w:rPr>
        <w:t>di recupero del calore</w:t>
      </w:r>
      <w:r w:rsidR="00097A84">
        <w:rPr>
          <w:lang w:val="it-IT"/>
        </w:rPr>
        <w:t xml:space="preserve"> del 31% ad una portata di 5,8 </w:t>
      </w:r>
      <w:r w:rsidR="000C5C76">
        <w:rPr>
          <w:lang w:val="it-IT"/>
        </w:rPr>
        <w:t>lt</w:t>
      </w:r>
      <w:r w:rsidR="00097A84">
        <w:rPr>
          <w:lang w:val="it-IT"/>
        </w:rPr>
        <w:t>/min</w:t>
      </w:r>
      <w:r>
        <w:rPr>
          <w:lang w:val="it-IT"/>
        </w:rPr>
        <w:t>, certificat</w:t>
      </w:r>
      <w:r w:rsidR="000C5C76">
        <w:rPr>
          <w:lang w:val="it-IT"/>
        </w:rPr>
        <w:t>o</w:t>
      </w:r>
      <w:r>
        <w:rPr>
          <w:lang w:val="it-IT"/>
        </w:rPr>
        <w:t xml:space="preserve"> </w:t>
      </w:r>
      <w:r w:rsidR="00593704">
        <w:rPr>
          <w:lang w:val="it-IT"/>
        </w:rPr>
        <w:t>KIWA</w:t>
      </w:r>
      <w:r>
        <w:rPr>
          <w:lang w:val="it-IT"/>
        </w:rPr>
        <w:t>, utilizzabil</w:t>
      </w:r>
      <w:r w:rsidR="000C5C76">
        <w:rPr>
          <w:lang w:val="it-IT"/>
        </w:rPr>
        <w:t>e</w:t>
      </w:r>
      <w:r>
        <w:rPr>
          <w:lang w:val="it-IT"/>
        </w:rPr>
        <w:t xml:space="preserve"> come riferimento all’interno della metodologia di calcolo Appendice E.2 della norma UNI-TS 11300-2.</w:t>
      </w:r>
    </w:p>
    <w:p w14:paraId="592A5E26" w14:textId="64953009" w:rsidR="00866280" w:rsidRPr="00EA1181" w:rsidRDefault="00866280" w:rsidP="00600E68">
      <w:pPr>
        <w:jc w:val="both"/>
        <w:rPr>
          <w:lang w:val="it-IT"/>
        </w:rPr>
      </w:pPr>
      <w:r>
        <w:rPr>
          <w:lang w:val="it-IT"/>
        </w:rPr>
        <w:t xml:space="preserve">Il sistema, </w:t>
      </w:r>
      <w:r w:rsidR="007807D6">
        <w:rPr>
          <w:lang w:val="it-IT"/>
        </w:rPr>
        <w:t>dotato di piedini di regolazion</w:t>
      </w:r>
      <w:r w:rsidR="008C18B4">
        <w:rPr>
          <w:lang w:val="it-IT"/>
        </w:rPr>
        <w:t xml:space="preserve">e, </w:t>
      </w:r>
      <w:r w:rsidR="00F45267">
        <w:rPr>
          <w:lang w:val="it-IT"/>
        </w:rPr>
        <w:t xml:space="preserve">comprende la fornitura di </w:t>
      </w:r>
      <w:r w:rsidR="00EB4054">
        <w:rPr>
          <w:lang w:val="it-IT"/>
        </w:rPr>
        <w:t>sifone doccia o chiusino di scarico</w:t>
      </w:r>
      <w:r w:rsidR="00F45267">
        <w:rPr>
          <w:lang w:val="it-IT"/>
        </w:rPr>
        <w:t xml:space="preserve"> del tipo quadrato </w:t>
      </w:r>
      <w:r w:rsidR="002E3BCB">
        <w:rPr>
          <w:lang w:val="it-IT"/>
        </w:rPr>
        <w:t xml:space="preserve">con griglia </w:t>
      </w:r>
      <w:r w:rsidR="00F45267">
        <w:rPr>
          <w:lang w:val="it-IT"/>
        </w:rPr>
        <w:t>10x10</w:t>
      </w:r>
      <w:r w:rsidR="002E3BCB">
        <w:rPr>
          <w:lang w:val="it-IT"/>
        </w:rPr>
        <w:t xml:space="preserve"> cm</w:t>
      </w:r>
      <w:r w:rsidR="002F7B28">
        <w:rPr>
          <w:lang w:val="it-IT"/>
        </w:rPr>
        <w:t>, come parte integrante del dispositivo</w:t>
      </w:r>
      <w:r w:rsidR="00EA1181">
        <w:rPr>
          <w:lang w:val="it-IT"/>
        </w:rPr>
        <w:t xml:space="preserve">, </w:t>
      </w:r>
      <w:r w:rsidR="0076344E">
        <w:rPr>
          <w:lang w:val="it-IT"/>
        </w:rPr>
        <w:t xml:space="preserve">e che </w:t>
      </w:r>
      <w:r>
        <w:rPr>
          <w:lang w:val="it-IT"/>
        </w:rPr>
        <w:t>correttamente installato</w:t>
      </w:r>
      <w:r w:rsidR="0076344E">
        <w:rPr>
          <w:lang w:val="it-IT"/>
        </w:rPr>
        <w:t>,</w:t>
      </w:r>
      <w:r>
        <w:rPr>
          <w:lang w:val="it-IT"/>
        </w:rPr>
        <w:t xml:space="preserve"> come </w:t>
      </w:r>
      <w:r w:rsidR="002E2B23">
        <w:rPr>
          <w:lang w:val="it-IT"/>
        </w:rPr>
        <w:t>indicato</w:t>
      </w:r>
      <w:r>
        <w:rPr>
          <w:lang w:val="it-IT"/>
        </w:rPr>
        <w:t xml:space="preserve"> d</w:t>
      </w:r>
      <w:r w:rsidR="002E2B23">
        <w:rPr>
          <w:lang w:val="it-IT"/>
        </w:rPr>
        <w:t>a</w:t>
      </w:r>
      <w:r>
        <w:rPr>
          <w:lang w:val="it-IT"/>
        </w:rPr>
        <w:t xml:space="preserve">l fabbricante, </w:t>
      </w:r>
      <w:r w:rsidR="00AA7A20">
        <w:rPr>
          <w:lang w:val="it-IT"/>
        </w:rPr>
        <w:t>resiste</w:t>
      </w:r>
      <w:r>
        <w:rPr>
          <w:lang w:val="it-IT"/>
        </w:rPr>
        <w:t xml:space="preserve"> all’acqua di scarico fino a 60°C e ad una pressione della rete idrica fino a 6 bar. </w:t>
      </w:r>
    </w:p>
    <w:p w14:paraId="6CC5C395" w14:textId="77777777" w:rsidR="00866280" w:rsidRPr="003B21E5" w:rsidRDefault="00866280" w:rsidP="00600E68">
      <w:pPr>
        <w:jc w:val="both"/>
        <w:rPr>
          <w:b/>
          <w:bCs/>
          <w:lang w:val="it-IT"/>
        </w:rPr>
      </w:pPr>
    </w:p>
    <w:p w14:paraId="53B2F776" w14:textId="77777777" w:rsidR="002C1A73" w:rsidRDefault="002C1A73" w:rsidP="00600E68">
      <w:pPr>
        <w:jc w:val="both"/>
        <w:rPr>
          <w:b/>
          <w:bCs/>
          <w:lang w:val="it-IT"/>
        </w:rPr>
      </w:pPr>
    </w:p>
    <w:p w14:paraId="1CF557F3" w14:textId="77777777" w:rsidR="002C1A73" w:rsidRDefault="002C1A73" w:rsidP="00600E68">
      <w:pPr>
        <w:jc w:val="both"/>
        <w:rPr>
          <w:b/>
          <w:bCs/>
          <w:lang w:val="it-IT"/>
        </w:rPr>
      </w:pPr>
    </w:p>
    <w:p w14:paraId="063D72A7" w14:textId="27107431" w:rsidR="00CE61A9" w:rsidRPr="009270EC" w:rsidRDefault="00CE61A9" w:rsidP="00600E68">
      <w:pPr>
        <w:jc w:val="both"/>
        <w:rPr>
          <w:b/>
          <w:bCs/>
          <w:lang w:val="it-IT"/>
        </w:rPr>
      </w:pPr>
      <w:r w:rsidRPr="009270EC">
        <w:rPr>
          <w:b/>
          <w:bCs/>
          <w:lang w:val="it-IT"/>
        </w:rPr>
        <w:t>Voc</w:t>
      </w:r>
      <w:r>
        <w:rPr>
          <w:b/>
          <w:bCs/>
          <w:lang w:val="it-IT"/>
        </w:rPr>
        <w:t>e</w:t>
      </w:r>
      <w:r w:rsidRPr="009270EC">
        <w:rPr>
          <w:b/>
          <w:bCs/>
          <w:lang w:val="it-IT"/>
        </w:rPr>
        <w:t xml:space="preserve"> di capitolato </w:t>
      </w:r>
      <w:proofErr w:type="spellStart"/>
      <w:r>
        <w:rPr>
          <w:b/>
          <w:bCs/>
          <w:lang w:val="it-IT"/>
        </w:rPr>
        <w:t>Zypho</w:t>
      </w:r>
      <w:proofErr w:type="spellEnd"/>
      <w:r>
        <w:rPr>
          <w:b/>
          <w:bCs/>
          <w:lang w:val="it-IT"/>
        </w:rPr>
        <w:t xml:space="preserve">, modello </w:t>
      </w:r>
      <w:r>
        <w:rPr>
          <w:b/>
          <w:bCs/>
          <w:lang w:val="it-IT"/>
        </w:rPr>
        <w:t>Slim50</w:t>
      </w:r>
    </w:p>
    <w:p w14:paraId="0BD1167E" w14:textId="30B0DFD5" w:rsidR="00F814CF" w:rsidRDefault="00F814CF" w:rsidP="00600E68">
      <w:pPr>
        <w:jc w:val="both"/>
        <w:rPr>
          <w:lang w:val="it-IT"/>
        </w:rPr>
      </w:pPr>
      <w:r>
        <w:rPr>
          <w:lang w:val="it-IT"/>
        </w:rPr>
        <w:t xml:space="preserve">Sistema per il recupero del calore dagli scarichi idrosanitari, del tipo orizzontale, installabile in </w:t>
      </w:r>
      <w:r w:rsidR="00FB6364">
        <w:rPr>
          <w:lang w:val="it-IT"/>
        </w:rPr>
        <w:t xml:space="preserve">corrispondenza o in </w:t>
      </w:r>
      <w:r>
        <w:rPr>
          <w:lang w:val="it-IT"/>
        </w:rPr>
        <w:t xml:space="preserve">prossimità della doccia, spessore </w:t>
      </w:r>
      <w:r>
        <w:rPr>
          <w:lang w:val="it-IT"/>
        </w:rPr>
        <w:t>5</w:t>
      </w:r>
      <w:r>
        <w:rPr>
          <w:lang w:val="it-IT"/>
        </w:rPr>
        <w:t>0</w:t>
      </w:r>
      <w:r w:rsidR="00110441">
        <w:rPr>
          <w:lang w:val="it-IT"/>
        </w:rPr>
        <w:t xml:space="preserve"> </w:t>
      </w:r>
      <w:r>
        <w:rPr>
          <w:lang w:val="it-IT"/>
        </w:rPr>
        <w:t>mm, annegabile direttamente in malta di cemento, con copertura minima di 2</w:t>
      </w:r>
      <w:r w:rsidR="00110441">
        <w:rPr>
          <w:lang w:val="it-IT"/>
        </w:rPr>
        <w:t xml:space="preserve"> </w:t>
      </w:r>
      <w:r>
        <w:rPr>
          <w:lang w:val="it-IT"/>
        </w:rPr>
        <w:t xml:space="preserve">cm sopra il recuperatore, o al di sotto di pavimenti flottanti, dotato di giunto di collegamento alla tubazione di scarico ad innesto </w:t>
      </w:r>
      <w:r w:rsidR="002931AD">
        <w:rPr>
          <w:lang w:val="it-IT"/>
        </w:rPr>
        <w:t>DN</w:t>
      </w:r>
      <w:r w:rsidR="00D234E4">
        <w:rPr>
          <w:lang w:val="it-IT"/>
        </w:rPr>
        <w:t>4</w:t>
      </w:r>
      <w:r w:rsidR="004408A8">
        <w:rPr>
          <w:lang w:val="it-IT"/>
        </w:rPr>
        <w:t xml:space="preserve">0 </w:t>
      </w:r>
      <w:r>
        <w:rPr>
          <w:lang w:val="it-IT"/>
        </w:rPr>
        <w:t xml:space="preserve">in PVC e di giunto filettato </w:t>
      </w:r>
      <w:r w:rsidR="00725CEE">
        <w:rPr>
          <w:lang w:val="it-IT"/>
        </w:rPr>
        <w:t xml:space="preserve">da ½” </w:t>
      </w:r>
      <w:r>
        <w:rPr>
          <w:lang w:val="it-IT"/>
        </w:rPr>
        <w:t xml:space="preserve">per il collegamento alla tubazione di adduzione idrica di acqua potabile fredda in lega di ottone CW617N, corpo in materiale plastico </w:t>
      </w:r>
      <w:r w:rsidR="00B40CF2">
        <w:rPr>
          <w:lang w:val="it-IT"/>
        </w:rPr>
        <w:t>PP</w:t>
      </w:r>
      <w:r>
        <w:rPr>
          <w:lang w:val="it-IT"/>
        </w:rPr>
        <w:t>, scambiatore di calore in rame a doppia parete, conformemente alla EN-1717, valore di efficienza massim</w:t>
      </w:r>
      <w:r w:rsidR="00193737">
        <w:rPr>
          <w:lang w:val="it-IT"/>
        </w:rPr>
        <w:t>o</w:t>
      </w:r>
      <w:r>
        <w:rPr>
          <w:lang w:val="it-IT"/>
        </w:rPr>
        <w:t xml:space="preserve"> di recupero del calore del </w:t>
      </w:r>
      <w:r w:rsidR="00193737">
        <w:rPr>
          <w:lang w:val="it-IT"/>
        </w:rPr>
        <w:t>52</w:t>
      </w:r>
      <w:r>
        <w:rPr>
          <w:lang w:val="it-IT"/>
        </w:rPr>
        <w:t xml:space="preserve">% ad una portata di 5,8 lt/min, certificato </w:t>
      </w:r>
      <w:r w:rsidR="00110441">
        <w:rPr>
          <w:lang w:val="it-IT"/>
        </w:rPr>
        <w:t>KIWA</w:t>
      </w:r>
      <w:r>
        <w:rPr>
          <w:lang w:val="it-IT"/>
        </w:rPr>
        <w:t>, utilizzabile come riferimento all’interno della metodologia di calcolo Appendice E.2 della norma UNI-TS 11300-2.</w:t>
      </w:r>
    </w:p>
    <w:p w14:paraId="7A5A050C" w14:textId="4AE39FB6" w:rsidR="002D0C72" w:rsidRDefault="00F814CF" w:rsidP="00600E68">
      <w:pPr>
        <w:jc w:val="both"/>
        <w:rPr>
          <w:lang w:val="it-IT"/>
        </w:rPr>
      </w:pPr>
      <w:r>
        <w:rPr>
          <w:lang w:val="it-IT"/>
        </w:rPr>
        <w:t>Il sistema, dotato di piedini di regolazione, comprende la fornitura di sifone doccia o chiusino di scarico del tipo quadrato 10x10, come parte integrante del dispositivo, e che correttamente installato</w:t>
      </w:r>
      <w:r w:rsidR="00B40CF2">
        <w:rPr>
          <w:lang w:val="it-IT"/>
        </w:rPr>
        <w:t>,</w:t>
      </w:r>
      <w:r w:rsidR="0037702E">
        <w:rPr>
          <w:lang w:val="it-IT"/>
        </w:rPr>
        <w:t xml:space="preserve"> con una pendenza </w:t>
      </w:r>
      <w:r w:rsidR="003A30B8">
        <w:rPr>
          <w:lang w:val="it-IT"/>
        </w:rPr>
        <w:t xml:space="preserve">minima del </w:t>
      </w:r>
      <w:r w:rsidR="0037702E">
        <w:rPr>
          <w:lang w:val="it-IT"/>
        </w:rPr>
        <w:t>2%</w:t>
      </w:r>
      <w:r w:rsidR="003A30B8">
        <w:rPr>
          <w:lang w:val="it-IT"/>
        </w:rPr>
        <w:t xml:space="preserve"> da garantire</w:t>
      </w:r>
      <w:r>
        <w:rPr>
          <w:lang w:val="it-IT"/>
        </w:rPr>
        <w:t xml:space="preserve">, come indicato dal fabbricante, </w:t>
      </w:r>
      <w:r w:rsidR="001D481B">
        <w:rPr>
          <w:lang w:val="it-IT"/>
        </w:rPr>
        <w:t>resiste</w:t>
      </w:r>
      <w:r>
        <w:rPr>
          <w:lang w:val="it-IT"/>
        </w:rPr>
        <w:t xml:space="preserve"> all’acqua di scarico fino a 60°C e ad una pressione della rete idrica fino a 6 bar</w:t>
      </w:r>
      <w:r w:rsidR="003A30B8">
        <w:rPr>
          <w:lang w:val="it-IT"/>
        </w:rPr>
        <w:t>.</w:t>
      </w:r>
    </w:p>
    <w:p w14:paraId="23A06A09" w14:textId="77777777" w:rsidR="003A30B8" w:rsidRDefault="003A30B8" w:rsidP="00600E68">
      <w:pPr>
        <w:jc w:val="both"/>
        <w:rPr>
          <w:lang w:val="it-IT"/>
        </w:rPr>
      </w:pPr>
    </w:p>
    <w:p w14:paraId="53F79AD1" w14:textId="48BB8E47" w:rsidR="003A30B8" w:rsidRPr="009270EC" w:rsidRDefault="003A30B8" w:rsidP="00600E68">
      <w:pPr>
        <w:jc w:val="both"/>
        <w:rPr>
          <w:b/>
          <w:bCs/>
          <w:lang w:val="it-IT"/>
        </w:rPr>
      </w:pPr>
      <w:r w:rsidRPr="009270EC">
        <w:rPr>
          <w:b/>
          <w:bCs/>
          <w:lang w:val="it-IT"/>
        </w:rPr>
        <w:t>Voc</w:t>
      </w:r>
      <w:r>
        <w:rPr>
          <w:b/>
          <w:bCs/>
          <w:lang w:val="it-IT"/>
        </w:rPr>
        <w:t>e</w:t>
      </w:r>
      <w:r w:rsidRPr="009270EC">
        <w:rPr>
          <w:b/>
          <w:bCs/>
          <w:lang w:val="it-IT"/>
        </w:rPr>
        <w:t xml:space="preserve"> di capitolato </w:t>
      </w:r>
      <w:proofErr w:type="spellStart"/>
      <w:r>
        <w:rPr>
          <w:b/>
          <w:bCs/>
          <w:lang w:val="it-IT"/>
        </w:rPr>
        <w:t>Zypho</w:t>
      </w:r>
      <w:proofErr w:type="spellEnd"/>
      <w:r>
        <w:rPr>
          <w:b/>
          <w:bCs/>
          <w:lang w:val="it-IT"/>
        </w:rPr>
        <w:t xml:space="preserve">, modello </w:t>
      </w:r>
      <w:r>
        <w:rPr>
          <w:b/>
          <w:bCs/>
          <w:lang w:val="it-IT"/>
        </w:rPr>
        <w:t>Pipe</w:t>
      </w:r>
      <w:r w:rsidR="007B5D52">
        <w:rPr>
          <w:b/>
          <w:bCs/>
          <w:lang w:val="it-IT"/>
        </w:rPr>
        <w:t>60</w:t>
      </w:r>
    </w:p>
    <w:p w14:paraId="5CFB2ED9" w14:textId="1972E92E" w:rsidR="003A30B8" w:rsidRDefault="003A30B8" w:rsidP="00600E68">
      <w:pPr>
        <w:jc w:val="both"/>
        <w:rPr>
          <w:lang w:val="it-IT"/>
        </w:rPr>
      </w:pPr>
      <w:r>
        <w:rPr>
          <w:lang w:val="it-IT"/>
        </w:rPr>
        <w:t xml:space="preserve">Sistema per il recupero del calore dagli scarichi idrosanitari, del tipo </w:t>
      </w:r>
      <w:r w:rsidR="007B5D52">
        <w:rPr>
          <w:lang w:val="it-IT"/>
        </w:rPr>
        <w:t>verticale</w:t>
      </w:r>
      <w:r>
        <w:rPr>
          <w:lang w:val="it-IT"/>
        </w:rPr>
        <w:t>, installabile in prossimità della doccia</w:t>
      </w:r>
      <w:r w:rsidR="00CA6FF5">
        <w:rPr>
          <w:lang w:val="it-IT"/>
        </w:rPr>
        <w:t xml:space="preserve"> o della vasca da bagno</w:t>
      </w:r>
      <w:r>
        <w:rPr>
          <w:lang w:val="it-IT"/>
        </w:rPr>
        <w:t xml:space="preserve">, </w:t>
      </w:r>
      <w:r w:rsidR="00CA6FF5">
        <w:rPr>
          <w:lang w:val="it-IT"/>
        </w:rPr>
        <w:t>lunghezza 160</w:t>
      </w:r>
      <w:r>
        <w:rPr>
          <w:lang w:val="it-IT"/>
        </w:rPr>
        <w:t>0</w:t>
      </w:r>
      <w:r w:rsidR="001D481B">
        <w:rPr>
          <w:lang w:val="it-IT"/>
        </w:rPr>
        <w:t xml:space="preserve"> </w:t>
      </w:r>
      <w:r>
        <w:rPr>
          <w:lang w:val="it-IT"/>
        </w:rPr>
        <w:t>mm, i</w:t>
      </w:r>
      <w:r w:rsidR="00214000">
        <w:rPr>
          <w:lang w:val="it-IT"/>
        </w:rPr>
        <w:t>nstallabile in vani</w:t>
      </w:r>
      <w:r w:rsidR="007A1C0F">
        <w:rPr>
          <w:lang w:val="it-IT"/>
        </w:rPr>
        <w:t xml:space="preserve"> o locali tecnici</w:t>
      </w:r>
      <w:r>
        <w:rPr>
          <w:lang w:val="it-IT"/>
        </w:rPr>
        <w:t>, dotato di giunto di collegamento alla tubazione di scarico ad innesto</w:t>
      </w:r>
      <w:r w:rsidR="007A1C0F">
        <w:rPr>
          <w:lang w:val="it-IT"/>
        </w:rPr>
        <w:t>/incollaggio</w:t>
      </w:r>
      <w:r>
        <w:rPr>
          <w:lang w:val="it-IT"/>
        </w:rPr>
        <w:t xml:space="preserve"> DN</w:t>
      </w:r>
      <w:r w:rsidR="007A1C0F">
        <w:rPr>
          <w:lang w:val="it-IT"/>
        </w:rPr>
        <w:t>5</w:t>
      </w:r>
      <w:r>
        <w:rPr>
          <w:lang w:val="it-IT"/>
        </w:rPr>
        <w:t xml:space="preserve">0 in PVC e di giunto filettato da </w:t>
      </w:r>
      <w:r w:rsidR="001723E4">
        <w:rPr>
          <w:lang w:val="it-IT"/>
        </w:rPr>
        <w:t>¾”</w:t>
      </w:r>
      <w:r>
        <w:rPr>
          <w:lang w:val="it-IT"/>
        </w:rPr>
        <w:t xml:space="preserve"> per il collegamento alla tubazione di adduzione idrica di acqua potabile fredda in lega di ottone CW617N, corpo in materiale plastico </w:t>
      </w:r>
      <w:r w:rsidR="001723E4">
        <w:rPr>
          <w:lang w:val="it-IT"/>
        </w:rPr>
        <w:t>PVC</w:t>
      </w:r>
      <w:r>
        <w:rPr>
          <w:lang w:val="it-IT"/>
        </w:rPr>
        <w:t xml:space="preserve">, scambiatore di calore in </w:t>
      </w:r>
      <w:r w:rsidR="001723E4">
        <w:rPr>
          <w:lang w:val="it-IT"/>
        </w:rPr>
        <w:t xml:space="preserve">acciaio inox del tipo 316L </w:t>
      </w:r>
      <w:r>
        <w:rPr>
          <w:lang w:val="it-IT"/>
        </w:rPr>
        <w:t xml:space="preserve">a doppia parete, conformemente alla EN-1717, valore di efficienza massimo di recupero del calore del </w:t>
      </w:r>
      <w:r w:rsidR="00113904">
        <w:rPr>
          <w:lang w:val="it-IT"/>
        </w:rPr>
        <w:t>64</w:t>
      </w:r>
      <w:r>
        <w:rPr>
          <w:lang w:val="it-IT"/>
        </w:rPr>
        <w:t xml:space="preserve">% ad una portata di 5,8 lt/min, certificato </w:t>
      </w:r>
      <w:proofErr w:type="spellStart"/>
      <w:r>
        <w:rPr>
          <w:lang w:val="it-IT"/>
        </w:rPr>
        <w:t>Kiwa</w:t>
      </w:r>
      <w:proofErr w:type="spellEnd"/>
      <w:r>
        <w:rPr>
          <w:lang w:val="it-IT"/>
        </w:rPr>
        <w:t>, utilizzabile come riferimento all’interno della metodologia di calcolo Appendice E.2 della norma UNI-TS 11300-2.</w:t>
      </w:r>
    </w:p>
    <w:p w14:paraId="027CD42E" w14:textId="0CB24257" w:rsidR="00082A43" w:rsidRPr="0039292C" w:rsidRDefault="003A30B8" w:rsidP="00600E68">
      <w:pPr>
        <w:jc w:val="both"/>
        <w:rPr>
          <w:lang w:val="it-IT"/>
        </w:rPr>
      </w:pPr>
      <w:r>
        <w:rPr>
          <w:lang w:val="it-IT"/>
        </w:rPr>
        <w:t>Il sistema</w:t>
      </w:r>
      <w:r w:rsidR="00E357B9" w:rsidRPr="00E357B9">
        <w:rPr>
          <w:lang w:val="it-IT"/>
        </w:rPr>
        <w:t xml:space="preserve"> </w:t>
      </w:r>
      <w:r w:rsidR="00E357B9">
        <w:rPr>
          <w:lang w:val="it-IT"/>
        </w:rPr>
        <w:t>può essere fornito in abbinamento ad un raccordo a doppio ingresso per il convogliamento di due scarichi doccia/vasca da bagno al medesimo dispositivo</w:t>
      </w:r>
      <w:r>
        <w:rPr>
          <w:lang w:val="it-IT"/>
        </w:rPr>
        <w:t>,</w:t>
      </w:r>
      <w:r w:rsidR="00ED6C69">
        <w:rPr>
          <w:lang w:val="it-IT"/>
        </w:rPr>
        <w:t xml:space="preserve"> e che</w:t>
      </w:r>
      <w:r>
        <w:rPr>
          <w:lang w:val="it-IT"/>
        </w:rPr>
        <w:t xml:space="preserve"> correttamente installato, </w:t>
      </w:r>
      <w:r w:rsidR="001A2E0C">
        <w:rPr>
          <w:lang w:val="it-IT"/>
        </w:rPr>
        <w:t>come indicato dal fabbricante</w:t>
      </w:r>
      <w:r w:rsidR="00F47682">
        <w:rPr>
          <w:lang w:val="it-IT"/>
        </w:rPr>
        <w:t>,</w:t>
      </w:r>
      <w:r w:rsidR="001A2E0C">
        <w:rPr>
          <w:lang w:val="it-IT"/>
        </w:rPr>
        <w:t xml:space="preserve"> </w:t>
      </w:r>
      <w:r>
        <w:rPr>
          <w:lang w:val="it-IT"/>
        </w:rPr>
        <w:t>resist</w:t>
      </w:r>
      <w:r w:rsidR="00ED6C69">
        <w:rPr>
          <w:lang w:val="it-IT"/>
        </w:rPr>
        <w:t>e</w:t>
      </w:r>
      <w:r>
        <w:rPr>
          <w:lang w:val="it-IT"/>
        </w:rPr>
        <w:t xml:space="preserve"> all’acqua di scarico fino a 60°C e ad una pressione della rete idrica fino a 6 bar.</w:t>
      </w:r>
    </w:p>
    <w:sectPr w:rsidR="00082A43" w:rsidRPr="0039292C" w:rsidSect="00E2502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3459" w:right="1928" w:bottom="1701" w:left="1928" w:header="1909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22D5E1" w14:textId="77777777" w:rsidR="00E1585A" w:rsidRDefault="00E1585A" w:rsidP="002E3805">
      <w:r>
        <w:separator/>
      </w:r>
    </w:p>
  </w:endnote>
  <w:endnote w:type="continuationSeparator" w:id="0">
    <w:p w14:paraId="1841DD06" w14:textId="77777777" w:rsidR="00E1585A" w:rsidRDefault="00E1585A" w:rsidP="002E3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310A86E8-431B-43F8-85D4-CAF8EE1CBB24}"/>
    <w:embedBold r:id="rId2" w:fontKey="{8C484F44-3570-4811-B072-E3B433528C60}"/>
    <w:embedItalic r:id="rId3" w:fontKey="{C2EB6B3A-0874-4238-9E9B-6DCF4CDCDBBC}"/>
    <w:embedBoldItalic r:id="rId4" w:fontKey="{35D10201-3C3E-43BC-8560-54C82EC48E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Gilroy">
    <w:panose1 w:val="00000000000000000000"/>
    <w:charset w:val="4D"/>
    <w:family w:val="auto"/>
    <w:notTrueType/>
    <w:pitch w:val="variable"/>
    <w:sig w:usb0="00000207" w:usb1="00000000" w:usb2="00000000" w:usb3="00000000" w:csb0="00000097" w:csb1="00000000"/>
  </w:font>
  <w:font w:name="Frutiger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7427DF" w14:textId="77777777" w:rsidR="00533414" w:rsidRDefault="0053341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1DB576" w14:textId="4A571743" w:rsidR="005764D0" w:rsidRPr="009509A7" w:rsidRDefault="009509A7" w:rsidP="005764D0">
    <w:pPr>
      <w:pStyle w:val="RegistereddetailsAliaxis"/>
      <w:spacing w:before="120" w:line="200" w:lineRule="exact"/>
      <w:rPr>
        <w:lang w:val="it-IT"/>
      </w:rPr>
    </w:pPr>
    <w:r w:rsidRPr="009509A7">
      <w:rPr>
        <w:noProof/>
        <w:lang w:val="it-IT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7B01901" wp14:editId="637B15A4">
              <wp:simplePos x="0" y="0"/>
              <wp:positionH relativeFrom="column">
                <wp:posOffset>2067560</wp:posOffset>
              </wp:positionH>
              <wp:positionV relativeFrom="paragraph">
                <wp:posOffset>-177165</wp:posOffset>
              </wp:positionV>
              <wp:extent cx="3393440" cy="568325"/>
              <wp:effectExtent l="0" t="0" r="10160" b="3175"/>
              <wp:wrapNone/>
              <wp:docPr id="1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393440" cy="568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A7642A" w14:textId="77777777" w:rsidR="00394F19" w:rsidRPr="00394F19" w:rsidRDefault="00394F19" w:rsidP="00394F19">
                          <w:pPr>
                            <w:spacing w:before="0" w:after="0" w:line="160" w:lineRule="exact"/>
                            <w:rPr>
                              <w:rFonts w:cs="Arial"/>
                              <w:color w:val="404040" w:themeColor="text1" w:themeTint="BF"/>
                              <w:w w:val="103"/>
                              <w:sz w:val="13"/>
                              <w:szCs w:val="13"/>
                              <w:lang w:val="en-US"/>
                            </w:rPr>
                          </w:pPr>
                          <w:r w:rsidRPr="00394F19">
                            <w:rPr>
                              <w:rFonts w:cs="Arial"/>
                              <w:color w:val="404040" w:themeColor="text1" w:themeTint="BF"/>
                              <w:w w:val="103"/>
                              <w:sz w:val="13"/>
                              <w:szCs w:val="13"/>
                              <w:lang w:val="en-US"/>
                            </w:rPr>
                            <w:t>Reg. Imprese/Cod. Fisc./Part. I.V.A. 02459951204</w:t>
                          </w:r>
                        </w:p>
                        <w:p w14:paraId="33BA79EC" w14:textId="77777777" w:rsidR="00394F19" w:rsidRPr="00394F19" w:rsidRDefault="00394F19" w:rsidP="00394F19">
                          <w:pPr>
                            <w:spacing w:before="0" w:after="0" w:line="160" w:lineRule="exact"/>
                            <w:rPr>
                              <w:rFonts w:cs="Arial"/>
                              <w:color w:val="404040" w:themeColor="text1" w:themeTint="BF"/>
                              <w:w w:val="103"/>
                              <w:sz w:val="13"/>
                              <w:szCs w:val="13"/>
                              <w:lang w:val="en-US"/>
                            </w:rPr>
                          </w:pPr>
                          <w:r w:rsidRPr="00394F19">
                            <w:rPr>
                              <w:rFonts w:cs="Arial"/>
                              <w:color w:val="404040" w:themeColor="text1" w:themeTint="BF"/>
                              <w:w w:val="103"/>
                              <w:sz w:val="13"/>
                              <w:szCs w:val="13"/>
                              <w:lang w:val="en-US"/>
                            </w:rPr>
                            <w:t>Cap. Soc. € 11.479.000 i.v.</w:t>
                          </w:r>
                        </w:p>
                        <w:p w14:paraId="13E42456" w14:textId="77777777" w:rsidR="00394F19" w:rsidRPr="00394F19" w:rsidRDefault="00394F19" w:rsidP="00394F19">
                          <w:pPr>
                            <w:spacing w:before="0" w:after="0" w:line="160" w:lineRule="exact"/>
                            <w:rPr>
                              <w:rFonts w:cs="Arial"/>
                              <w:color w:val="404040" w:themeColor="text1" w:themeTint="BF"/>
                              <w:w w:val="103"/>
                              <w:sz w:val="13"/>
                              <w:szCs w:val="13"/>
                              <w:lang w:val="it-IT"/>
                            </w:rPr>
                          </w:pPr>
                          <w:r w:rsidRPr="00394F19">
                            <w:rPr>
                              <w:rFonts w:cs="Arial"/>
                              <w:color w:val="404040" w:themeColor="text1" w:themeTint="BF"/>
                              <w:w w:val="103"/>
                              <w:sz w:val="13"/>
                              <w:szCs w:val="13"/>
                              <w:lang w:val="it-IT"/>
                            </w:rPr>
                            <w:t>R.E.A. 441202 - MECC. BO 051095</w:t>
                          </w:r>
                        </w:p>
                        <w:p w14:paraId="38ED2BA9" w14:textId="6062B308" w:rsidR="009509A7" w:rsidRDefault="00394F19" w:rsidP="00394F19">
                          <w:pPr>
                            <w:spacing w:before="0" w:after="0" w:line="160" w:lineRule="exact"/>
                            <w:rPr>
                              <w:rFonts w:cs="Arial"/>
                              <w:color w:val="404040" w:themeColor="text1" w:themeTint="BF"/>
                              <w:w w:val="103"/>
                              <w:sz w:val="13"/>
                              <w:szCs w:val="13"/>
                              <w:lang w:val="it-IT"/>
                            </w:rPr>
                          </w:pPr>
                          <w:r w:rsidRPr="00394F19">
                            <w:rPr>
                              <w:rFonts w:cs="Arial"/>
                              <w:color w:val="404040" w:themeColor="text1" w:themeTint="BF"/>
                              <w:w w:val="103"/>
                              <w:sz w:val="13"/>
                              <w:szCs w:val="13"/>
                              <w:lang w:val="it-IT"/>
                            </w:rPr>
                            <w:t>Partita I.V.A. CEE IT 02459951204</w:t>
                          </w:r>
                        </w:p>
                        <w:p w14:paraId="457B1BC3" w14:textId="2077F54F" w:rsidR="00533414" w:rsidRPr="00394F19" w:rsidRDefault="00533414" w:rsidP="00394F19">
                          <w:pPr>
                            <w:spacing w:before="0" w:after="0" w:line="160" w:lineRule="exact"/>
                            <w:rPr>
                              <w:rFonts w:cs="Arial"/>
                              <w:color w:val="404040" w:themeColor="text1" w:themeTint="BF"/>
                              <w:w w:val="103"/>
                              <w:sz w:val="13"/>
                              <w:szCs w:val="13"/>
                              <w:lang w:val="it-IT"/>
                            </w:rPr>
                          </w:pPr>
                          <w:r w:rsidRPr="00533414">
                            <w:rPr>
                              <w:rFonts w:cs="Arial"/>
                              <w:color w:val="404040" w:themeColor="text1" w:themeTint="BF"/>
                              <w:w w:val="103"/>
                              <w:sz w:val="13"/>
                              <w:szCs w:val="13"/>
                              <w:lang w:val="it-IT"/>
                            </w:rPr>
                            <w:t>Società soggetta a direzione e coordinamento di Aliaxis Holding Italia S.p.A.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B01901" id="_x0000_t202" coordsize="21600,21600" o:spt="202" path="m,l,21600r21600,l21600,xe">
              <v:stroke joinstyle="miter"/>
              <v:path gradientshapeok="t" o:connecttype="rect"/>
            </v:shapetype>
            <v:shape id="Text Box 91" o:spid="_x0000_s1026" type="#_x0000_t202" style="position:absolute;margin-left:162.8pt;margin-top:-13.95pt;width:267.2pt;height:4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" filled="f" stroked="f">
              <v:path arrowok="t"/>
              <v:textbox inset="0,0,0,0">
                <w:txbxContent>
                  <w:p w14:paraId="5FA7642A" w14:textId="77777777" w:rsidR="00394F19" w:rsidRPr="00394F19" w:rsidRDefault="00394F19" w:rsidP="00394F19">
                    <w:pPr>
                      <w:spacing w:before="0" w:after="0" w:line="160" w:lineRule="exact"/>
                      <w:rPr>
                        <w:rFonts w:cs="Arial"/>
                        <w:color w:val="404040" w:themeColor="text1" w:themeTint="BF"/>
                        <w:w w:val="103"/>
                        <w:sz w:val="13"/>
                        <w:szCs w:val="13"/>
                        <w:lang w:val="en-US"/>
                      </w:rPr>
                    </w:pPr>
                    <w:r w:rsidRPr="00394F19">
                      <w:rPr>
                        <w:rFonts w:cs="Arial"/>
                        <w:color w:val="404040" w:themeColor="text1" w:themeTint="BF"/>
                        <w:w w:val="103"/>
                        <w:sz w:val="13"/>
                        <w:szCs w:val="13"/>
                        <w:lang w:val="en-US"/>
                      </w:rPr>
                      <w:t>Reg. Imprese/Cod. Fisc./Part. I.V.A. 02459951204</w:t>
                    </w:r>
                  </w:p>
                  <w:p w14:paraId="33BA79EC" w14:textId="77777777" w:rsidR="00394F19" w:rsidRPr="00394F19" w:rsidRDefault="00394F19" w:rsidP="00394F19">
                    <w:pPr>
                      <w:spacing w:before="0" w:after="0" w:line="160" w:lineRule="exact"/>
                      <w:rPr>
                        <w:rFonts w:cs="Arial"/>
                        <w:color w:val="404040" w:themeColor="text1" w:themeTint="BF"/>
                        <w:w w:val="103"/>
                        <w:sz w:val="13"/>
                        <w:szCs w:val="13"/>
                        <w:lang w:val="en-US"/>
                      </w:rPr>
                    </w:pPr>
                    <w:r w:rsidRPr="00394F19">
                      <w:rPr>
                        <w:rFonts w:cs="Arial"/>
                        <w:color w:val="404040" w:themeColor="text1" w:themeTint="BF"/>
                        <w:w w:val="103"/>
                        <w:sz w:val="13"/>
                        <w:szCs w:val="13"/>
                        <w:lang w:val="en-US"/>
                      </w:rPr>
                      <w:t>Cap. Soc. € 11.479.000 i.v.</w:t>
                    </w:r>
                  </w:p>
                  <w:p w14:paraId="13E42456" w14:textId="77777777" w:rsidR="00394F19" w:rsidRPr="00394F19" w:rsidRDefault="00394F19" w:rsidP="00394F19">
                    <w:pPr>
                      <w:spacing w:before="0" w:after="0" w:line="160" w:lineRule="exact"/>
                      <w:rPr>
                        <w:rFonts w:cs="Arial"/>
                        <w:color w:val="404040" w:themeColor="text1" w:themeTint="BF"/>
                        <w:w w:val="103"/>
                        <w:sz w:val="13"/>
                        <w:szCs w:val="13"/>
                        <w:lang w:val="it-IT"/>
                      </w:rPr>
                    </w:pPr>
                    <w:r w:rsidRPr="00394F19">
                      <w:rPr>
                        <w:rFonts w:cs="Arial"/>
                        <w:color w:val="404040" w:themeColor="text1" w:themeTint="BF"/>
                        <w:w w:val="103"/>
                        <w:sz w:val="13"/>
                        <w:szCs w:val="13"/>
                        <w:lang w:val="it-IT"/>
                      </w:rPr>
                      <w:t>R.E.A. 441202 - MECC. BO 051095</w:t>
                    </w:r>
                  </w:p>
                  <w:p w14:paraId="38ED2BA9" w14:textId="6062B308" w:rsidR="009509A7" w:rsidRDefault="00394F19" w:rsidP="00394F19">
                    <w:pPr>
                      <w:spacing w:before="0" w:after="0" w:line="160" w:lineRule="exact"/>
                      <w:rPr>
                        <w:rFonts w:cs="Arial"/>
                        <w:color w:val="404040" w:themeColor="text1" w:themeTint="BF"/>
                        <w:w w:val="103"/>
                        <w:sz w:val="13"/>
                        <w:szCs w:val="13"/>
                        <w:lang w:val="it-IT"/>
                      </w:rPr>
                    </w:pPr>
                    <w:r w:rsidRPr="00394F19">
                      <w:rPr>
                        <w:rFonts w:cs="Arial"/>
                        <w:color w:val="404040" w:themeColor="text1" w:themeTint="BF"/>
                        <w:w w:val="103"/>
                        <w:sz w:val="13"/>
                        <w:szCs w:val="13"/>
                        <w:lang w:val="it-IT"/>
                      </w:rPr>
                      <w:t>Partita I.V.A. CEE IT 02459951204</w:t>
                    </w:r>
                  </w:p>
                  <w:p w14:paraId="457B1BC3" w14:textId="2077F54F" w:rsidR="00533414" w:rsidRPr="00394F19" w:rsidRDefault="00533414" w:rsidP="00394F19">
                    <w:pPr>
                      <w:spacing w:before="0" w:after="0" w:line="160" w:lineRule="exact"/>
                      <w:rPr>
                        <w:rFonts w:cs="Arial"/>
                        <w:color w:val="404040" w:themeColor="text1" w:themeTint="BF"/>
                        <w:w w:val="103"/>
                        <w:sz w:val="13"/>
                        <w:szCs w:val="13"/>
                        <w:lang w:val="it-IT"/>
                      </w:rPr>
                    </w:pPr>
                    <w:r w:rsidRPr="00533414">
                      <w:rPr>
                        <w:rFonts w:cs="Arial"/>
                        <w:color w:val="404040" w:themeColor="text1" w:themeTint="BF"/>
                        <w:w w:val="103"/>
                        <w:sz w:val="13"/>
                        <w:szCs w:val="13"/>
                        <w:lang w:val="it-IT"/>
                      </w:rPr>
                      <w:t>Società soggetta a direzione e coordinamento di Aliaxis Holding Italia S.p.A.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BCD97A4" wp14:editId="0A2443FA">
              <wp:simplePos x="0" y="0"/>
              <wp:positionH relativeFrom="column">
                <wp:posOffset>-365760</wp:posOffset>
              </wp:positionH>
              <wp:positionV relativeFrom="paragraph">
                <wp:posOffset>-177165</wp:posOffset>
              </wp:positionV>
              <wp:extent cx="2340610" cy="660400"/>
              <wp:effectExtent l="0" t="0" r="8890" b="0"/>
              <wp:wrapNone/>
              <wp:docPr id="3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40610" cy="66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1C7288" w14:textId="77777777" w:rsidR="00533414" w:rsidRDefault="00533414" w:rsidP="00D94F7B">
                          <w:pPr>
                            <w:pStyle w:val="Frutigerreg79"/>
                            <w:spacing w:line="160" w:lineRule="exact"/>
                            <w:rPr>
                              <w:rFonts w:asciiTheme="minorHAnsi" w:eastAsiaTheme="minorEastAsia" w:hAnsiTheme="minorHAnsi" w:cs="Arial"/>
                              <w:iCs/>
                              <w:color w:val="404040" w:themeColor="text1" w:themeTint="BF"/>
                              <w:w w:val="103"/>
                              <w:sz w:val="13"/>
                              <w:szCs w:val="13"/>
                              <w:lang w:val="it-IT" w:eastAsia="en-US"/>
                            </w:rPr>
                          </w:pPr>
                          <w:r w:rsidRPr="00533414">
                            <w:rPr>
                              <w:rFonts w:asciiTheme="minorHAnsi" w:eastAsiaTheme="minorEastAsia" w:hAnsiTheme="minorHAnsi" w:cs="Arial"/>
                              <w:iCs/>
                              <w:color w:val="404040" w:themeColor="text1" w:themeTint="BF"/>
                              <w:w w:val="103"/>
                              <w:sz w:val="13"/>
                              <w:szCs w:val="13"/>
                              <w:lang w:val="it-IT" w:eastAsia="en-US"/>
                            </w:rPr>
                            <w:t>REDI S.p.A. con socio unico</w:t>
                          </w:r>
                        </w:p>
                        <w:p w14:paraId="0BA4B2FA" w14:textId="764FAFE9" w:rsidR="00D94F7B" w:rsidRPr="00D94F7B" w:rsidRDefault="00D94F7B" w:rsidP="00D94F7B">
                          <w:pPr>
                            <w:pStyle w:val="Frutigerreg79"/>
                            <w:spacing w:line="160" w:lineRule="exact"/>
                            <w:rPr>
                              <w:rFonts w:asciiTheme="minorHAnsi" w:eastAsiaTheme="minorEastAsia" w:hAnsiTheme="minorHAnsi" w:cs="Arial"/>
                              <w:iCs/>
                              <w:color w:val="404040" w:themeColor="text1" w:themeTint="BF"/>
                              <w:w w:val="103"/>
                              <w:sz w:val="13"/>
                              <w:szCs w:val="13"/>
                              <w:lang w:val="it-IT" w:eastAsia="en-US"/>
                            </w:rPr>
                          </w:pPr>
                          <w:r w:rsidRPr="00D94F7B">
                            <w:rPr>
                              <w:rFonts w:asciiTheme="minorHAnsi" w:eastAsiaTheme="minorEastAsia" w:hAnsiTheme="minorHAnsi" w:cs="Arial"/>
                              <w:iCs/>
                              <w:color w:val="404040" w:themeColor="text1" w:themeTint="BF"/>
                              <w:w w:val="103"/>
                              <w:sz w:val="13"/>
                              <w:szCs w:val="13"/>
                              <w:lang w:val="it-IT" w:eastAsia="en-US"/>
                            </w:rPr>
                            <w:t>40069 ZOLA PREDOSA (Bologna - Italy)</w:t>
                          </w:r>
                        </w:p>
                        <w:p w14:paraId="4872CF93" w14:textId="77777777" w:rsidR="00D94F7B" w:rsidRPr="00D94F7B" w:rsidRDefault="00D94F7B" w:rsidP="00D94F7B">
                          <w:pPr>
                            <w:pStyle w:val="Frutigerreg79"/>
                            <w:spacing w:line="160" w:lineRule="exact"/>
                            <w:rPr>
                              <w:rFonts w:asciiTheme="minorHAnsi" w:eastAsiaTheme="minorEastAsia" w:hAnsiTheme="minorHAnsi" w:cs="Arial"/>
                              <w:iCs/>
                              <w:color w:val="404040" w:themeColor="text1" w:themeTint="BF"/>
                              <w:w w:val="103"/>
                              <w:sz w:val="13"/>
                              <w:szCs w:val="13"/>
                              <w:lang w:val="it-IT" w:eastAsia="en-US"/>
                            </w:rPr>
                          </w:pPr>
                          <w:r w:rsidRPr="00D94F7B">
                            <w:rPr>
                              <w:rFonts w:asciiTheme="minorHAnsi" w:eastAsiaTheme="minorEastAsia" w:hAnsiTheme="minorHAnsi" w:cs="Arial"/>
                              <w:iCs/>
                              <w:color w:val="404040" w:themeColor="text1" w:themeTint="BF"/>
                              <w:w w:val="103"/>
                              <w:sz w:val="13"/>
                              <w:szCs w:val="13"/>
                              <w:lang w:val="it-IT" w:eastAsia="en-US"/>
                            </w:rPr>
                            <w:t>Via Madonna dei Prati, 5/A</w:t>
                          </w:r>
                        </w:p>
                        <w:p w14:paraId="255E83A9" w14:textId="135D5AD3" w:rsidR="009509A7" w:rsidRPr="00B87F25" w:rsidRDefault="00D94F7B" w:rsidP="00D94F7B">
                          <w:pPr>
                            <w:pStyle w:val="Frutigerreg79"/>
                            <w:spacing w:line="160" w:lineRule="exact"/>
                            <w:rPr>
                              <w:rFonts w:asciiTheme="minorHAnsi" w:eastAsiaTheme="minorEastAsia" w:hAnsiTheme="minorHAnsi" w:cs="Arial"/>
                              <w:iCs/>
                              <w:color w:val="404040" w:themeColor="text1" w:themeTint="BF"/>
                              <w:w w:val="103"/>
                              <w:sz w:val="13"/>
                              <w:szCs w:val="13"/>
                              <w:lang w:val="en-US" w:eastAsia="en-US"/>
                            </w:rPr>
                          </w:pPr>
                          <w:r w:rsidRPr="00B87F25">
                            <w:rPr>
                              <w:rFonts w:asciiTheme="minorHAnsi" w:eastAsiaTheme="minorEastAsia" w:hAnsiTheme="minorHAnsi" w:cs="Arial"/>
                              <w:iCs/>
                              <w:color w:val="404040" w:themeColor="text1" w:themeTint="BF"/>
                              <w:w w:val="103"/>
                              <w:sz w:val="13"/>
                              <w:szCs w:val="13"/>
                              <w:lang w:val="en-US" w:eastAsia="en-US"/>
                            </w:rPr>
                            <w:t xml:space="preserve">Tel. +39 051 6175111 Fax +39 051 756606 </w:t>
                          </w:r>
                        </w:p>
                        <w:p w14:paraId="7F720DDD" w14:textId="468A1BCF" w:rsidR="00D94F7B" w:rsidRPr="00B87F25" w:rsidRDefault="00D94F7B" w:rsidP="00D94F7B">
                          <w:pPr>
                            <w:pStyle w:val="Frutigerreg79"/>
                            <w:spacing w:line="160" w:lineRule="exact"/>
                            <w:rPr>
                              <w:rFonts w:asciiTheme="minorHAnsi" w:eastAsiaTheme="minorEastAsia" w:hAnsiTheme="minorHAnsi" w:cs="Arial"/>
                              <w:b/>
                              <w:iCs/>
                              <w:color w:val="404040" w:themeColor="text1" w:themeTint="BF"/>
                              <w:w w:val="103"/>
                              <w:sz w:val="13"/>
                              <w:szCs w:val="13"/>
                              <w:lang w:val="en-US" w:eastAsia="en-US"/>
                            </w:rPr>
                          </w:pPr>
                          <w:r w:rsidRPr="00B87F25">
                            <w:rPr>
                              <w:rFonts w:asciiTheme="minorHAnsi" w:eastAsiaTheme="minorEastAsia" w:hAnsiTheme="minorHAnsi" w:cs="Arial"/>
                              <w:b/>
                              <w:iCs/>
                              <w:color w:val="404040" w:themeColor="text1" w:themeTint="BF"/>
                              <w:w w:val="103"/>
                              <w:sz w:val="13"/>
                              <w:szCs w:val="13"/>
                              <w:lang w:val="en-US" w:eastAsia="en-US"/>
                            </w:rPr>
                            <w:t>www.redi.it</w:t>
                          </w:r>
                          <w:r w:rsidR="00394F19" w:rsidRPr="00B87F25">
                            <w:rPr>
                              <w:rFonts w:asciiTheme="minorHAnsi" w:eastAsiaTheme="minorEastAsia" w:hAnsiTheme="minorHAnsi" w:cs="Arial"/>
                              <w:b/>
                              <w:iCs/>
                              <w:color w:val="404040" w:themeColor="text1" w:themeTint="BF"/>
                              <w:w w:val="103"/>
                              <w:sz w:val="13"/>
                              <w:szCs w:val="13"/>
                              <w:lang w:val="en-US" w:eastAsia="en-US"/>
                            </w:rPr>
                            <w:t xml:space="preserve">  - info.redi@aliaxis.com</w:t>
                          </w:r>
                        </w:p>
                        <w:p w14:paraId="62ECEC03" w14:textId="77777777" w:rsidR="00D94F7B" w:rsidRPr="00B87F25" w:rsidRDefault="00D94F7B" w:rsidP="00D94F7B">
                          <w:pPr>
                            <w:pStyle w:val="Frutigerreg79"/>
                            <w:spacing w:line="160" w:lineRule="exact"/>
                            <w:rPr>
                              <w:rFonts w:asciiTheme="minorHAnsi" w:hAnsiTheme="minorHAnsi" w:cs="Arial"/>
                              <w:color w:val="404040" w:themeColor="text1" w:themeTint="BF"/>
                              <w:w w:val="103"/>
                              <w:sz w:val="13"/>
                              <w:szCs w:val="13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CD97A4" id="Text Box 72" o:spid="_x0000_s1027" type="#_x0000_t202" style="position:absolute;margin-left:-28.8pt;margin-top:-13.95pt;width:184.3pt;height:5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" filled="f" stroked="f">
              <v:path arrowok="t"/>
              <v:textbox inset="0,0,0,0">
                <w:txbxContent>
                  <w:p w14:paraId="6A1C7288" w14:textId="77777777" w:rsidR="00533414" w:rsidRDefault="00533414" w:rsidP="00D94F7B">
                    <w:pPr>
                      <w:pStyle w:val="Frutigerreg79"/>
                      <w:spacing w:line="160" w:lineRule="exact"/>
                      <w:rPr>
                        <w:rFonts w:asciiTheme="minorHAnsi" w:eastAsiaTheme="minorEastAsia" w:hAnsiTheme="minorHAnsi" w:cs="Arial"/>
                        <w:iCs/>
                        <w:color w:val="404040" w:themeColor="text1" w:themeTint="BF"/>
                        <w:w w:val="103"/>
                        <w:sz w:val="13"/>
                        <w:szCs w:val="13"/>
                        <w:lang w:val="it-IT" w:eastAsia="en-US"/>
                      </w:rPr>
                    </w:pPr>
                    <w:r w:rsidRPr="00533414">
                      <w:rPr>
                        <w:rFonts w:asciiTheme="minorHAnsi" w:eastAsiaTheme="minorEastAsia" w:hAnsiTheme="minorHAnsi" w:cs="Arial"/>
                        <w:iCs/>
                        <w:color w:val="404040" w:themeColor="text1" w:themeTint="BF"/>
                        <w:w w:val="103"/>
                        <w:sz w:val="13"/>
                        <w:szCs w:val="13"/>
                        <w:lang w:val="it-IT" w:eastAsia="en-US"/>
                      </w:rPr>
                      <w:t>REDI S.p.A. con socio unico</w:t>
                    </w:r>
                  </w:p>
                  <w:p w14:paraId="0BA4B2FA" w14:textId="764FAFE9" w:rsidR="00D94F7B" w:rsidRPr="00D94F7B" w:rsidRDefault="00D94F7B" w:rsidP="00D94F7B">
                    <w:pPr>
                      <w:pStyle w:val="Frutigerreg79"/>
                      <w:spacing w:line="160" w:lineRule="exact"/>
                      <w:rPr>
                        <w:rFonts w:asciiTheme="minorHAnsi" w:eastAsiaTheme="minorEastAsia" w:hAnsiTheme="minorHAnsi" w:cs="Arial"/>
                        <w:iCs/>
                        <w:color w:val="404040" w:themeColor="text1" w:themeTint="BF"/>
                        <w:w w:val="103"/>
                        <w:sz w:val="13"/>
                        <w:szCs w:val="13"/>
                        <w:lang w:val="it-IT" w:eastAsia="en-US"/>
                      </w:rPr>
                    </w:pPr>
                    <w:r w:rsidRPr="00D94F7B">
                      <w:rPr>
                        <w:rFonts w:asciiTheme="minorHAnsi" w:eastAsiaTheme="minorEastAsia" w:hAnsiTheme="minorHAnsi" w:cs="Arial"/>
                        <w:iCs/>
                        <w:color w:val="404040" w:themeColor="text1" w:themeTint="BF"/>
                        <w:w w:val="103"/>
                        <w:sz w:val="13"/>
                        <w:szCs w:val="13"/>
                        <w:lang w:val="it-IT" w:eastAsia="en-US"/>
                      </w:rPr>
                      <w:t>40069 ZOLA PREDOSA (Bologna - Italy)</w:t>
                    </w:r>
                  </w:p>
                  <w:p w14:paraId="4872CF93" w14:textId="77777777" w:rsidR="00D94F7B" w:rsidRPr="00D94F7B" w:rsidRDefault="00D94F7B" w:rsidP="00D94F7B">
                    <w:pPr>
                      <w:pStyle w:val="Frutigerreg79"/>
                      <w:spacing w:line="160" w:lineRule="exact"/>
                      <w:rPr>
                        <w:rFonts w:asciiTheme="minorHAnsi" w:eastAsiaTheme="minorEastAsia" w:hAnsiTheme="minorHAnsi" w:cs="Arial"/>
                        <w:iCs/>
                        <w:color w:val="404040" w:themeColor="text1" w:themeTint="BF"/>
                        <w:w w:val="103"/>
                        <w:sz w:val="13"/>
                        <w:szCs w:val="13"/>
                        <w:lang w:val="it-IT" w:eastAsia="en-US"/>
                      </w:rPr>
                    </w:pPr>
                    <w:r w:rsidRPr="00D94F7B">
                      <w:rPr>
                        <w:rFonts w:asciiTheme="minorHAnsi" w:eastAsiaTheme="minorEastAsia" w:hAnsiTheme="minorHAnsi" w:cs="Arial"/>
                        <w:iCs/>
                        <w:color w:val="404040" w:themeColor="text1" w:themeTint="BF"/>
                        <w:w w:val="103"/>
                        <w:sz w:val="13"/>
                        <w:szCs w:val="13"/>
                        <w:lang w:val="it-IT" w:eastAsia="en-US"/>
                      </w:rPr>
                      <w:t>Via Madonna dei Prati, 5/A</w:t>
                    </w:r>
                  </w:p>
                  <w:p w14:paraId="255E83A9" w14:textId="135D5AD3" w:rsidR="009509A7" w:rsidRPr="00B87F25" w:rsidRDefault="00D94F7B" w:rsidP="00D94F7B">
                    <w:pPr>
                      <w:pStyle w:val="Frutigerreg79"/>
                      <w:spacing w:line="160" w:lineRule="exact"/>
                      <w:rPr>
                        <w:rFonts w:asciiTheme="minorHAnsi" w:eastAsiaTheme="minorEastAsia" w:hAnsiTheme="minorHAnsi" w:cs="Arial"/>
                        <w:iCs/>
                        <w:color w:val="404040" w:themeColor="text1" w:themeTint="BF"/>
                        <w:w w:val="103"/>
                        <w:sz w:val="13"/>
                        <w:szCs w:val="13"/>
                        <w:lang w:val="en-US" w:eastAsia="en-US"/>
                      </w:rPr>
                    </w:pPr>
                    <w:r w:rsidRPr="00B87F25">
                      <w:rPr>
                        <w:rFonts w:asciiTheme="minorHAnsi" w:eastAsiaTheme="minorEastAsia" w:hAnsiTheme="minorHAnsi" w:cs="Arial"/>
                        <w:iCs/>
                        <w:color w:val="404040" w:themeColor="text1" w:themeTint="BF"/>
                        <w:w w:val="103"/>
                        <w:sz w:val="13"/>
                        <w:szCs w:val="13"/>
                        <w:lang w:val="en-US" w:eastAsia="en-US"/>
                      </w:rPr>
                      <w:t xml:space="preserve">Tel. +39 051 6175111 Fax +39 051 756606 </w:t>
                    </w:r>
                  </w:p>
                  <w:p w14:paraId="7F720DDD" w14:textId="468A1BCF" w:rsidR="00D94F7B" w:rsidRPr="00B87F25" w:rsidRDefault="00D94F7B" w:rsidP="00D94F7B">
                    <w:pPr>
                      <w:pStyle w:val="Frutigerreg79"/>
                      <w:spacing w:line="160" w:lineRule="exact"/>
                      <w:rPr>
                        <w:rFonts w:asciiTheme="minorHAnsi" w:eastAsiaTheme="minorEastAsia" w:hAnsiTheme="minorHAnsi" w:cs="Arial"/>
                        <w:b/>
                        <w:iCs/>
                        <w:color w:val="404040" w:themeColor="text1" w:themeTint="BF"/>
                        <w:w w:val="103"/>
                        <w:sz w:val="13"/>
                        <w:szCs w:val="13"/>
                        <w:lang w:val="en-US" w:eastAsia="en-US"/>
                      </w:rPr>
                    </w:pPr>
                    <w:r w:rsidRPr="00B87F25">
                      <w:rPr>
                        <w:rFonts w:asciiTheme="minorHAnsi" w:eastAsiaTheme="minorEastAsia" w:hAnsiTheme="minorHAnsi" w:cs="Arial"/>
                        <w:b/>
                        <w:iCs/>
                        <w:color w:val="404040" w:themeColor="text1" w:themeTint="BF"/>
                        <w:w w:val="103"/>
                        <w:sz w:val="13"/>
                        <w:szCs w:val="13"/>
                        <w:lang w:val="en-US" w:eastAsia="en-US"/>
                      </w:rPr>
                      <w:t>www.redi.it</w:t>
                    </w:r>
                    <w:r w:rsidR="00394F19" w:rsidRPr="00B87F25">
                      <w:rPr>
                        <w:rFonts w:asciiTheme="minorHAnsi" w:eastAsiaTheme="minorEastAsia" w:hAnsiTheme="minorHAnsi" w:cs="Arial"/>
                        <w:b/>
                        <w:iCs/>
                        <w:color w:val="404040" w:themeColor="text1" w:themeTint="BF"/>
                        <w:w w:val="103"/>
                        <w:sz w:val="13"/>
                        <w:szCs w:val="13"/>
                        <w:lang w:val="en-US" w:eastAsia="en-US"/>
                      </w:rPr>
                      <w:t xml:space="preserve">  - info.redi@aliaxis.com</w:t>
                    </w:r>
                  </w:p>
                  <w:p w14:paraId="62ECEC03" w14:textId="77777777" w:rsidR="00D94F7B" w:rsidRPr="00B87F25" w:rsidRDefault="00D94F7B" w:rsidP="00D94F7B">
                    <w:pPr>
                      <w:pStyle w:val="Frutigerreg79"/>
                      <w:spacing w:line="160" w:lineRule="exact"/>
                      <w:rPr>
                        <w:rFonts w:asciiTheme="minorHAnsi" w:hAnsiTheme="minorHAnsi" w:cs="Arial"/>
                        <w:color w:val="404040" w:themeColor="text1" w:themeTint="BF"/>
                        <w:w w:val="103"/>
                        <w:sz w:val="13"/>
                        <w:szCs w:val="13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36B62E" w14:textId="77777777" w:rsidR="00533414" w:rsidRDefault="0053341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E5BFDD" w14:textId="77777777" w:rsidR="00E1585A" w:rsidRDefault="00E1585A" w:rsidP="002E3805">
      <w:r>
        <w:separator/>
      </w:r>
    </w:p>
  </w:footnote>
  <w:footnote w:type="continuationSeparator" w:id="0">
    <w:p w14:paraId="2A032067" w14:textId="77777777" w:rsidR="00E1585A" w:rsidRDefault="00E1585A" w:rsidP="002E38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7EA6F4" w14:textId="77777777" w:rsidR="00533414" w:rsidRDefault="0053341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402C60" w14:textId="10BDC859" w:rsidR="00AB6313" w:rsidRDefault="00E25024" w:rsidP="00E25024">
    <w:pPr>
      <w:pStyle w:val="Intestazione"/>
      <w:ind w:left="-426" w:hanging="141"/>
    </w:pPr>
    <w:r>
      <w:rPr>
        <w:noProof/>
      </w:rPr>
      <w:drawing>
        <wp:inline distT="0" distB="0" distL="0" distR="0" wp14:anchorId="209A10A9" wp14:editId="749A0C4E">
          <wp:extent cx="2880360" cy="161850"/>
          <wp:effectExtent l="0" t="0" r="0" b="381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edi_Nicol_Isea_oriz_80B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8609" cy="1769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509A7">
      <w:rPr>
        <w:noProof/>
      </w:rPr>
      <w:drawing>
        <wp:anchor distT="0" distB="0" distL="114300" distR="114300" simplePos="0" relativeHeight="251664384" behindDoc="1" locked="0" layoutInCell="1" allowOverlap="1" wp14:anchorId="74341290" wp14:editId="20FD3DF5">
          <wp:simplePos x="0" y="0"/>
          <wp:positionH relativeFrom="page">
            <wp:posOffset>-5080</wp:posOffset>
          </wp:positionH>
          <wp:positionV relativeFrom="page">
            <wp:posOffset>-10160</wp:posOffset>
          </wp:positionV>
          <wp:extent cx="7556400" cy="10692000"/>
          <wp:effectExtent l="0" t="0" r="635" b="1905"/>
          <wp:wrapNone/>
          <wp:docPr id="11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5683_Aliaxis_A4_Letterhead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1F55AB" w14:textId="77777777" w:rsidR="00533414" w:rsidRDefault="0053341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lLLnPYqbnLxRyb1//C/zsDXV3IA5jXESejwAl10DtkjrLHH0hbMuWNiNuduNT9VKU7RSs2WNkp8IihDAX5mx1Q==" w:salt="Vc/Py5Ju1F3JN9RGmxqzRQ==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313"/>
    <w:rsid w:val="0000553F"/>
    <w:rsid w:val="000241E5"/>
    <w:rsid w:val="00040AD7"/>
    <w:rsid w:val="00041427"/>
    <w:rsid w:val="00082A43"/>
    <w:rsid w:val="0009345D"/>
    <w:rsid w:val="000967F4"/>
    <w:rsid w:val="00097A84"/>
    <w:rsid w:val="000B4238"/>
    <w:rsid w:val="000B4EC0"/>
    <w:rsid w:val="000C5C76"/>
    <w:rsid w:val="00110441"/>
    <w:rsid w:val="00113904"/>
    <w:rsid w:val="00134DC5"/>
    <w:rsid w:val="001465CA"/>
    <w:rsid w:val="0015717A"/>
    <w:rsid w:val="001723E4"/>
    <w:rsid w:val="0017767D"/>
    <w:rsid w:val="00193737"/>
    <w:rsid w:val="001A2E0C"/>
    <w:rsid w:val="001C49ED"/>
    <w:rsid w:val="001D481B"/>
    <w:rsid w:val="00214000"/>
    <w:rsid w:val="00221559"/>
    <w:rsid w:val="00231B8F"/>
    <w:rsid w:val="00232417"/>
    <w:rsid w:val="002931AD"/>
    <w:rsid w:val="00295B2F"/>
    <w:rsid w:val="002C1A73"/>
    <w:rsid w:val="002D0C72"/>
    <w:rsid w:val="002D34CF"/>
    <w:rsid w:val="002D6541"/>
    <w:rsid w:val="002D6B8B"/>
    <w:rsid w:val="002E0553"/>
    <w:rsid w:val="002E2B23"/>
    <w:rsid w:val="002E3805"/>
    <w:rsid w:val="002E3BCB"/>
    <w:rsid w:val="002F7B28"/>
    <w:rsid w:val="00302023"/>
    <w:rsid w:val="00364C98"/>
    <w:rsid w:val="0037702E"/>
    <w:rsid w:val="0039292C"/>
    <w:rsid w:val="00394F19"/>
    <w:rsid w:val="003A30B8"/>
    <w:rsid w:val="003B21E5"/>
    <w:rsid w:val="003D49CA"/>
    <w:rsid w:val="003E3441"/>
    <w:rsid w:val="003F7A8D"/>
    <w:rsid w:val="004408A8"/>
    <w:rsid w:val="00457589"/>
    <w:rsid w:val="00483FE7"/>
    <w:rsid w:val="0048720F"/>
    <w:rsid w:val="00494FD1"/>
    <w:rsid w:val="004D3B75"/>
    <w:rsid w:val="00506F15"/>
    <w:rsid w:val="00533414"/>
    <w:rsid w:val="00546E9C"/>
    <w:rsid w:val="005764D0"/>
    <w:rsid w:val="00593704"/>
    <w:rsid w:val="0059493D"/>
    <w:rsid w:val="005A3220"/>
    <w:rsid w:val="005F2EFE"/>
    <w:rsid w:val="00600E68"/>
    <w:rsid w:val="00601F0E"/>
    <w:rsid w:val="006118D7"/>
    <w:rsid w:val="00631497"/>
    <w:rsid w:val="00640951"/>
    <w:rsid w:val="00662242"/>
    <w:rsid w:val="0069493F"/>
    <w:rsid w:val="006B2C24"/>
    <w:rsid w:val="006D7F1A"/>
    <w:rsid w:val="006E62E2"/>
    <w:rsid w:val="006F3898"/>
    <w:rsid w:val="00725CEE"/>
    <w:rsid w:val="00747C63"/>
    <w:rsid w:val="00754FA8"/>
    <w:rsid w:val="0076344E"/>
    <w:rsid w:val="007725D0"/>
    <w:rsid w:val="007807D6"/>
    <w:rsid w:val="007A1C0F"/>
    <w:rsid w:val="007B4B85"/>
    <w:rsid w:val="007B5D52"/>
    <w:rsid w:val="007E1387"/>
    <w:rsid w:val="00802D35"/>
    <w:rsid w:val="0082051F"/>
    <w:rsid w:val="00853EDB"/>
    <w:rsid w:val="008541A4"/>
    <w:rsid w:val="00866280"/>
    <w:rsid w:val="00890BB6"/>
    <w:rsid w:val="008C18B4"/>
    <w:rsid w:val="008D2F3A"/>
    <w:rsid w:val="008E468B"/>
    <w:rsid w:val="009270EC"/>
    <w:rsid w:val="009509A7"/>
    <w:rsid w:val="009655EC"/>
    <w:rsid w:val="00983787"/>
    <w:rsid w:val="00997B30"/>
    <w:rsid w:val="009A1A61"/>
    <w:rsid w:val="009B68CA"/>
    <w:rsid w:val="009E3DF1"/>
    <w:rsid w:val="00A02541"/>
    <w:rsid w:val="00A215ED"/>
    <w:rsid w:val="00A25B94"/>
    <w:rsid w:val="00A26CE5"/>
    <w:rsid w:val="00A327C3"/>
    <w:rsid w:val="00A378CF"/>
    <w:rsid w:val="00A50067"/>
    <w:rsid w:val="00A509E3"/>
    <w:rsid w:val="00A64693"/>
    <w:rsid w:val="00A81C32"/>
    <w:rsid w:val="00A86620"/>
    <w:rsid w:val="00AA7A20"/>
    <w:rsid w:val="00AB6313"/>
    <w:rsid w:val="00AE2B6C"/>
    <w:rsid w:val="00B2458C"/>
    <w:rsid w:val="00B40BE0"/>
    <w:rsid w:val="00B40CF2"/>
    <w:rsid w:val="00B67159"/>
    <w:rsid w:val="00B712E9"/>
    <w:rsid w:val="00B74485"/>
    <w:rsid w:val="00B86516"/>
    <w:rsid w:val="00B87F25"/>
    <w:rsid w:val="00B928C3"/>
    <w:rsid w:val="00BA11CE"/>
    <w:rsid w:val="00BA1865"/>
    <w:rsid w:val="00BB28FE"/>
    <w:rsid w:val="00C45841"/>
    <w:rsid w:val="00C45D06"/>
    <w:rsid w:val="00C53806"/>
    <w:rsid w:val="00C66605"/>
    <w:rsid w:val="00C81840"/>
    <w:rsid w:val="00C8221B"/>
    <w:rsid w:val="00CA6FF5"/>
    <w:rsid w:val="00CB1F55"/>
    <w:rsid w:val="00CD23EB"/>
    <w:rsid w:val="00CD63DA"/>
    <w:rsid w:val="00CE61A9"/>
    <w:rsid w:val="00CF3A5B"/>
    <w:rsid w:val="00D07E82"/>
    <w:rsid w:val="00D17D6C"/>
    <w:rsid w:val="00D234E4"/>
    <w:rsid w:val="00D260CD"/>
    <w:rsid w:val="00D46E9D"/>
    <w:rsid w:val="00D74C00"/>
    <w:rsid w:val="00D94F7B"/>
    <w:rsid w:val="00DC7A4E"/>
    <w:rsid w:val="00DD332D"/>
    <w:rsid w:val="00DE5F9C"/>
    <w:rsid w:val="00E05141"/>
    <w:rsid w:val="00E1585A"/>
    <w:rsid w:val="00E25024"/>
    <w:rsid w:val="00E357B9"/>
    <w:rsid w:val="00E45EB0"/>
    <w:rsid w:val="00E46496"/>
    <w:rsid w:val="00E55B09"/>
    <w:rsid w:val="00E656DD"/>
    <w:rsid w:val="00E8473C"/>
    <w:rsid w:val="00EA1181"/>
    <w:rsid w:val="00EB4054"/>
    <w:rsid w:val="00EC79E0"/>
    <w:rsid w:val="00ED6C69"/>
    <w:rsid w:val="00EF0E29"/>
    <w:rsid w:val="00F07A88"/>
    <w:rsid w:val="00F13F39"/>
    <w:rsid w:val="00F45267"/>
    <w:rsid w:val="00F47682"/>
    <w:rsid w:val="00F814CF"/>
    <w:rsid w:val="00F81EE6"/>
    <w:rsid w:val="00FB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849572"/>
  <w15:chartTrackingRefBased/>
  <w15:docId w15:val="{EF6FDBF5-17F4-432B-9FE7-5892A737C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814CF"/>
    <w:pPr>
      <w:spacing w:before="240" w:line="240" w:lineRule="auto"/>
    </w:pPr>
    <w:rPr>
      <w:iCs/>
      <w:color w:val="5E5E5E" w:themeColor="accent3"/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B68CA"/>
    <w:pPr>
      <w:pBdr>
        <w:top w:val="single" w:sz="8" w:space="0" w:color="FA6157" w:themeColor="accent2"/>
        <w:left w:val="single" w:sz="8" w:space="0" w:color="FA6157" w:themeColor="accent2"/>
        <w:bottom w:val="single" w:sz="8" w:space="0" w:color="FA6157" w:themeColor="accent2"/>
        <w:right w:val="single" w:sz="8" w:space="0" w:color="FA6157" w:themeColor="accent2"/>
      </w:pBdr>
      <w:shd w:val="clear" w:color="auto" w:fill="FEDFDD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A20E05" w:themeColor="accent2" w:themeShade="7F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B68CA"/>
    <w:pPr>
      <w:pBdr>
        <w:top w:val="single" w:sz="4" w:space="0" w:color="FA6157" w:themeColor="accent2"/>
        <w:left w:val="single" w:sz="48" w:space="2" w:color="FA6157" w:themeColor="accent2"/>
        <w:bottom w:val="single" w:sz="4" w:space="0" w:color="FA6157" w:themeColor="accent2"/>
        <w:right w:val="single" w:sz="4" w:space="4" w:color="FA6157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F41507" w:themeColor="accent2" w:themeShade="BF"/>
      <w:sz w:val="22"/>
      <w:szCs w:val="2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B68CA"/>
    <w:pPr>
      <w:pBdr>
        <w:left w:val="single" w:sz="48" w:space="2" w:color="FA6157" w:themeColor="accent2"/>
        <w:bottom w:val="single" w:sz="4" w:space="0" w:color="FA6157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F41507" w:themeColor="accent2" w:themeShade="BF"/>
      <w:sz w:val="22"/>
      <w:szCs w:val="2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B68CA"/>
    <w:pPr>
      <w:pBdr>
        <w:left w:val="single" w:sz="4" w:space="2" w:color="FA6157" w:themeColor="accent2"/>
        <w:bottom w:val="single" w:sz="4" w:space="2" w:color="FA6157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F41507" w:themeColor="accent2" w:themeShade="BF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B68CA"/>
    <w:pPr>
      <w:pBdr>
        <w:left w:val="dotted" w:sz="4" w:space="2" w:color="FA6157" w:themeColor="accent2"/>
        <w:bottom w:val="dotted" w:sz="4" w:space="2" w:color="FA6157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F41507" w:themeColor="accent2" w:themeShade="BF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B68CA"/>
    <w:pPr>
      <w:pBdr>
        <w:bottom w:val="single" w:sz="4" w:space="2" w:color="FDBFBB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F41507" w:themeColor="accent2" w:themeShade="BF"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B68CA"/>
    <w:pPr>
      <w:pBdr>
        <w:bottom w:val="dotted" w:sz="4" w:space="2" w:color="FC9F9A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F41507" w:themeColor="accent2" w:themeShade="BF"/>
      <w:sz w:val="22"/>
      <w:szCs w:val="22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B68CA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FA6157" w:themeColor="accent2"/>
      <w:sz w:val="22"/>
      <w:szCs w:val="22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B68CA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FA6157" w:themeColor="accent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313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313"/>
  </w:style>
  <w:style w:type="paragraph" w:styleId="Pidipagina">
    <w:name w:val="footer"/>
    <w:basedOn w:val="Normale"/>
    <w:link w:val="PidipaginaCarattere"/>
    <w:uiPriority w:val="99"/>
    <w:unhideWhenUsed/>
    <w:rsid w:val="00AB6313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313"/>
  </w:style>
  <w:style w:type="character" w:customStyle="1" w:styleId="Titolo1Carattere">
    <w:name w:val="Titolo 1 Carattere"/>
    <w:basedOn w:val="Carpredefinitoparagrafo"/>
    <w:link w:val="Titolo1"/>
    <w:uiPriority w:val="9"/>
    <w:rsid w:val="009B68CA"/>
    <w:rPr>
      <w:rFonts w:asciiTheme="majorHAnsi" w:eastAsiaTheme="majorEastAsia" w:hAnsiTheme="majorHAnsi" w:cstheme="majorBidi"/>
      <w:b/>
      <w:bCs/>
      <w:i/>
      <w:iCs/>
      <w:color w:val="A20E05" w:themeColor="accent2" w:themeShade="7F"/>
      <w:shd w:val="clear" w:color="auto" w:fill="FEDFDD" w:themeFill="accent2" w:themeFillTint="33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B68CA"/>
    <w:rPr>
      <w:rFonts w:asciiTheme="majorHAnsi" w:eastAsiaTheme="majorEastAsia" w:hAnsiTheme="majorHAnsi" w:cstheme="majorBidi"/>
      <w:b/>
      <w:bCs/>
      <w:i/>
      <w:iCs/>
      <w:color w:val="F41507" w:themeColor="accent2" w:themeShade="BF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B68CA"/>
    <w:rPr>
      <w:rFonts w:asciiTheme="majorHAnsi" w:eastAsiaTheme="majorEastAsia" w:hAnsiTheme="majorHAnsi" w:cstheme="majorBidi"/>
      <w:b/>
      <w:bCs/>
      <w:i/>
      <w:iCs/>
      <w:color w:val="F41507" w:themeColor="accent2" w:themeShade="BF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B68CA"/>
    <w:rPr>
      <w:rFonts w:asciiTheme="majorHAnsi" w:eastAsiaTheme="majorEastAsia" w:hAnsiTheme="majorHAnsi" w:cstheme="majorBidi"/>
      <w:b/>
      <w:bCs/>
      <w:i/>
      <w:iCs/>
      <w:color w:val="F41507" w:themeColor="accent2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B68CA"/>
    <w:rPr>
      <w:rFonts w:asciiTheme="majorHAnsi" w:eastAsiaTheme="majorEastAsia" w:hAnsiTheme="majorHAnsi" w:cstheme="majorBidi"/>
      <w:b/>
      <w:bCs/>
      <w:i/>
      <w:iCs/>
      <w:color w:val="F41507" w:themeColor="accent2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B68CA"/>
    <w:rPr>
      <w:rFonts w:asciiTheme="majorHAnsi" w:eastAsiaTheme="majorEastAsia" w:hAnsiTheme="majorHAnsi" w:cstheme="majorBidi"/>
      <w:i/>
      <w:iCs/>
      <w:color w:val="F41507" w:themeColor="accent2" w:themeShade="B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B68CA"/>
    <w:rPr>
      <w:rFonts w:asciiTheme="majorHAnsi" w:eastAsiaTheme="majorEastAsia" w:hAnsiTheme="majorHAnsi" w:cstheme="majorBidi"/>
      <w:i/>
      <w:iCs/>
      <w:color w:val="F41507" w:themeColor="accent2" w:themeShade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B68CA"/>
    <w:rPr>
      <w:rFonts w:asciiTheme="majorHAnsi" w:eastAsiaTheme="majorEastAsia" w:hAnsiTheme="majorHAnsi" w:cstheme="majorBidi"/>
      <w:i/>
      <w:iCs/>
      <w:color w:val="FA6157" w:themeColor="accent2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B68CA"/>
    <w:rPr>
      <w:rFonts w:asciiTheme="majorHAnsi" w:eastAsiaTheme="majorEastAsia" w:hAnsiTheme="majorHAnsi" w:cstheme="majorBidi"/>
      <w:i/>
      <w:iCs/>
      <w:color w:val="FA6157" w:themeColor="accent2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9B68CA"/>
    <w:rPr>
      <w:b/>
      <w:bCs/>
      <w:color w:val="F41507" w:themeColor="accent2" w:themeShade="BF"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B68CA"/>
    <w:pPr>
      <w:pBdr>
        <w:top w:val="single" w:sz="48" w:space="0" w:color="FA6157" w:themeColor="accent2"/>
        <w:bottom w:val="single" w:sz="48" w:space="0" w:color="FA6157" w:themeColor="accent2"/>
      </w:pBdr>
      <w:shd w:val="clear" w:color="auto" w:fill="FA6157" w:themeFill="accent2"/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oloCarattere">
    <w:name w:val="Titolo Carattere"/>
    <w:basedOn w:val="Carpredefinitoparagrafo"/>
    <w:link w:val="Titolo"/>
    <w:uiPriority w:val="10"/>
    <w:rsid w:val="009B68CA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FA6157" w:themeFill="accent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B68CA"/>
    <w:pPr>
      <w:pBdr>
        <w:bottom w:val="dotted" w:sz="8" w:space="10" w:color="FA6157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A20E05" w:themeColor="accent2" w:themeShade="7F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B68CA"/>
    <w:rPr>
      <w:rFonts w:asciiTheme="majorHAnsi" w:eastAsiaTheme="majorEastAsia" w:hAnsiTheme="majorHAnsi" w:cstheme="majorBidi"/>
      <w:i/>
      <w:iCs/>
      <w:color w:val="A20E05" w:themeColor="accent2" w:themeShade="7F"/>
      <w:sz w:val="24"/>
      <w:szCs w:val="24"/>
    </w:rPr>
  </w:style>
  <w:style w:type="character" w:styleId="Enfasigrassetto">
    <w:name w:val="Strong"/>
    <w:uiPriority w:val="22"/>
    <w:qFormat/>
    <w:rsid w:val="009B68CA"/>
    <w:rPr>
      <w:b/>
      <w:bCs/>
      <w:spacing w:val="0"/>
    </w:rPr>
  </w:style>
  <w:style w:type="character" w:styleId="Enfasicorsivo">
    <w:name w:val="Emphasis"/>
    <w:uiPriority w:val="20"/>
    <w:qFormat/>
    <w:rsid w:val="009B68CA"/>
    <w:rPr>
      <w:rFonts w:asciiTheme="majorHAnsi" w:eastAsiaTheme="majorEastAsia" w:hAnsiTheme="majorHAnsi" w:cstheme="majorBidi"/>
      <w:b/>
      <w:bCs/>
      <w:i/>
      <w:iCs/>
      <w:color w:val="FA6157" w:themeColor="accent2"/>
      <w:bdr w:val="single" w:sz="18" w:space="0" w:color="FEDFDD" w:themeColor="accent2" w:themeTint="33"/>
      <w:shd w:val="clear" w:color="auto" w:fill="FEDFDD" w:themeFill="accent2" w:themeFillTint="33"/>
    </w:rPr>
  </w:style>
  <w:style w:type="paragraph" w:styleId="Nessunaspaziatura">
    <w:name w:val="No Spacing"/>
    <w:basedOn w:val="Normale"/>
    <w:uiPriority w:val="1"/>
    <w:qFormat/>
    <w:rsid w:val="009B68CA"/>
    <w:pPr>
      <w:spacing w:after="0"/>
    </w:pPr>
  </w:style>
  <w:style w:type="paragraph" w:styleId="Paragrafoelenco">
    <w:name w:val="List Paragraph"/>
    <w:basedOn w:val="Normale"/>
    <w:uiPriority w:val="34"/>
    <w:qFormat/>
    <w:rsid w:val="009B68CA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9B68CA"/>
    <w:rPr>
      <w:i/>
      <w:iCs w:val="0"/>
      <w:color w:val="F41507" w:themeColor="accent2" w:themeShade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B68CA"/>
    <w:rPr>
      <w:color w:val="F41507" w:themeColor="accent2" w:themeShade="BF"/>
      <w:sz w:val="20"/>
      <w:szCs w:val="20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B68CA"/>
    <w:pPr>
      <w:pBdr>
        <w:top w:val="dotted" w:sz="8" w:space="10" w:color="FA6157" w:themeColor="accent2"/>
        <w:bottom w:val="dotted" w:sz="8" w:space="10" w:color="FA6157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FA6157" w:themeColor="accent2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B68CA"/>
    <w:rPr>
      <w:rFonts w:asciiTheme="majorHAnsi" w:eastAsiaTheme="majorEastAsia" w:hAnsiTheme="majorHAnsi" w:cstheme="majorBidi"/>
      <w:b/>
      <w:bCs/>
      <w:i/>
      <w:iCs/>
      <w:color w:val="FA6157" w:themeColor="accent2"/>
      <w:sz w:val="20"/>
      <w:szCs w:val="20"/>
    </w:rPr>
  </w:style>
  <w:style w:type="character" w:styleId="Enfasidelicata">
    <w:name w:val="Subtle Emphasis"/>
    <w:uiPriority w:val="19"/>
    <w:qFormat/>
    <w:rsid w:val="009B68CA"/>
    <w:rPr>
      <w:rFonts w:asciiTheme="majorHAnsi" w:eastAsiaTheme="majorEastAsia" w:hAnsiTheme="majorHAnsi" w:cstheme="majorBidi"/>
      <w:i/>
      <w:iCs/>
      <w:color w:val="FA6157" w:themeColor="accent2"/>
    </w:rPr>
  </w:style>
  <w:style w:type="character" w:styleId="Enfasiintensa">
    <w:name w:val="Intense Emphasis"/>
    <w:uiPriority w:val="21"/>
    <w:qFormat/>
    <w:rsid w:val="009B68C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FA6157" w:themeColor="accent2"/>
      <w:shd w:val="clear" w:color="auto" w:fill="FA6157" w:themeFill="accent2"/>
      <w:vertAlign w:val="baseline"/>
    </w:rPr>
  </w:style>
  <w:style w:type="character" w:styleId="Riferimentodelicato">
    <w:name w:val="Subtle Reference"/>
    <w:uiPriority w:val="31"/>
    <w:qFormat/>
    <w:rsid w:val="009B68CA"/>
    <w:rPr>
      <w:i/>
      <w:iCs/>
      <w:smallCaps/>
      <w:color w:val="FA6157" w:themeColor="accent2"/>
      <w:u w:color="FA6157" w:themeColor="accent2"/>
    </w:rPr>
  </w:style>
  <w:style w:type="character" w:styleId="Riferimentointenso">
    <w:name w:val="Intense Reference"/>
    <w:uiPriority w:val="32"/>
    <w:qFormat/>
    <w:rsid w:val="009B68CA"/>
    <w:rPr>
      <w:b/>
      <w:bCs/>
      <w:i/>
      <w:iCs/>
      <w:smallCaps/>
      <w:color w:val="FA6157" w:themeColor="accent2"/>
      <w:u w:color="FA6157" w:themeColor="accent2"/>
    </w:rPr>
  </w:style>
  <w:style w:type="character" w:styleId="Titolodellibro">
    <w:name w:val="Book Title"/>
    <w:uiPriority w:val="33"/>
    <w:qFormat/>
    <w:rsid w:val="009B68CA"/>
    <w:rPr>
      <w:rFonts w:asciiTheme="majorHAnsi" w:eastAsiaTheme="majorEastAsia" w:hAnsiTheme="majorHAnsi" w:cstheme="majorBidi"/>
      <w:b/>
      <w:bCs/>
      <w:i/>
      <w:iCs/>
      <w:smallCaps/>
      <w:color w:val="F41507" w:themeColor="accent2" w:themeShade="BF"/>
      <w:u w:val="single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9B68CA"/>
    <w:pPr>
      <w:outlineLvl w:val="9"/>
    </w:pPr>
  </w:style>
  <w:style w:type="paragraph" w:customStyle="1" w:styleId="RecipientaddressAliaxis">
    <w:name w:val="Recipient address (Aliaxis)"/>
    <w:basedOn w:val="Normale"/>
    <w:link w:val="RecipientaddressAliaxisChar"/>
    <w:qFormat/>
    <w:rsid w:val="002E3805"/>
    <w:rPr>
      <w:sz w:val="16"/>
      <w:szCs w:val="16"/>
    </w:rPr>
  </w:style>
  <w:style w:type="character" w:customStyle="1" w:styleId="RecipientaddressAliaxisChar">
    <w:name w:val="Recipient address (Aliaxis) Char"/>
    <w:basedOn w:val="Carpredefinitoparagrafo"/>
    <w:link w:val="RecipientaddressAliaxis"/>
    <w:rsid w:val="002E3805"/>
    <w:rPr>
      <w:iCs/>
      <w:color w:val="5E5E5E" w:themeColor="accent3"/>
      <w:sz w:val="16"/>
      <w:szCs w:val="16"/>
    </w:rPr>
  </w:style>
  <w:style w:type="paragraph" w:customStyle="1" w:styleId="NoParagraphStyle">
    <w:name w:val="[No Paragraph Style]"/>
    <w:rsid w:val="00082A43"/>
    <w:pPr>
      <w:autoSpaceDE w:val="0"/>
      <w:autoSpaceDN w:val="0"/>
      <w:adjustRightInd w:val="0"/>
      <w:spacing w:after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RegistereddetailsAliaxis">
    <w:name w:val="Registered details (Aliaxis)"/>
    <w:basedOn w:val="Normale"/>
    <w:uiPriority w:val="99"/>
    <w:rsid w:val="002E3805"/>
    <w:pPr>
      <w:tabs>
        <w:tab w:val="left" w:pos="737"/>
      </w:tabs>
      <w:suppressAutoHyphens/>
      <w:autoSpaceDE w:val="0"/>
      <w:autoSpaceDN w:val="0"/>
      <w:adjustRightInd w:val="0"/>
      <w:spacing w:before="0" w:after="120" w:line="120" w:lineRule="atLeast"/>
      <w:textAlignment w:val="center"/>
    </w:pPr>
    <w:rPr>
      <w:rFonts w:cs="Gilroy"/>
      <w:iCs w:val="0"/>
      <w:color w:val="636469"/>
      <w:sz w:val="12"/>
      <w:szCs w:val="12"/>
    </w:rPr>
  </w:style>
  <w:style w:type="paragraph" w:customStyle="1" w:styleId="CompanycontactdetailsAliaxis">
    <w:name w:val="Company contact details (Aliaxis)"/>
    <w:basedOn w:val="Normale"/>
    <w:uiPriority w:val="99"/>
    <w:rsid w:val="00082A43"/>
    <w:pPr>
      <w:tabs>
        <w:tab w:val="left" w:pos="340"/>
        <w:tab w:val="left" w:pos="567"/>
      </w:tabs>
      <w:suppressAutoHyphens/>
      <w:autoSpaceDE w:val="0"/>
      <w:autoSpaceDN w:val="0"/>
      <w:adjustRightInd w:val="0"/>
      <w:spacing w:before="0" w:after="0" w:line="200" w:lineRule="atLeast"/>
      <w:textAlignment w:val="center"/>
    </w:pPr>
    <w:rPr>
      <w:rFonts w:cs="Gilroy"/>
      <w:iCs w:val="0"/>
      <w:color w:val="636469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5764D0"/>
    <w:rPr>
      <w:color w:val="3066E3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764D0"/>
    <w:rPr>
      <w:color w:val="605E5C"/>
      <w:shd w:val="clear" w:color="auto" w:fill="E1DFDD"/>
    </w:rPr>
  </w:style>
  <w:style w:type="paragraph" w:customStyle="1" w:styleId="Frutigerreg79">
    <w:name w:val="Frutiger reg 7/9"/>
    <w:basedOn w:val="Normale"/>
    <w:rsid w:val="009509A7"/>
    <w:pPr>
      <w:spacing w:before="0" w:after="0" w:line="180" w:lineRule="exact"/>
    </w:pPr>
    <w:rPr>
      <w:rFonts w:ascii="Frutiger 45 Light" w:eastAsia="Times New Roman" w:hAnsi="Frutiger 45 Light" w:cs="Times New Roman"/>
      <w:iCs w:val="0"/>
      <w:color w:val="000000"/>
      <w:sz w:val="1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59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Aliaxis">
      <a:dk1>
        <a:sysClr val="windowText" lastClr="000000"/>
      </a:dk1>
      <a:lt1>
        <a:sysClr val="window" lastClr="FFFFFF"/>
      </a:lt1>
      <a:dk2>
        <a:srgbClr val="3066E3"/>
      </a:dk2>
      <a:lt2>
        <a:srgbClr val="E7E6E6"/>
      </a:lt2>
      <a:accent1>
        <a:srgbClr val="32AAFF"/>
      </a:accent1>
      <a:accent2>
        <a:srgbClr val="FA6157"/>
      </a:accent2>
      <a:accent3>
        <a:srgbClr val="5E5E5E"/>
      </a:accent3>
      <a:accent4>
        <a:srgbClr val="FAA64A"/>
      </a:accent4>
      <a:accent5>
        <a:srgbClr val="52DEAD"/>
      </a:accent5>
      <a:accent6>
        <a:srgbClr val="57DE52"/>
      </a:accent6>
      <a:hlink>
        <a:srgbClr val="3066E3"/>
      </a:hlink>
      <a:folHlink>
        <a:srgbClr val="954F72"/>
      </a:folHlink>
    </a:clrScheme>
    <a:fontScheme name="Aliaxis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d68f42a-80f7-41d6-b0a9-0c9fc80ece08">
      <UserInfo>
        <DisplayName>Antonella BIANCHI</DisplayName>
        <AccountId>226</AccountId>
        <AccountType/>
      </UserInfo>
      <UserInfo>
        <DisplayName>Michele TRIVARELLI</DisplayName>
        <AccountId>291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F86335A80FFA4E815D7D59ED06DAE4" ma:contentTypeVersion="9" ma:contentTypeDescription="Create a new document." ma:contentTypeScope="" ma:versionID="22d0088b0f2ce8832e1461d7668caf7c">
  <xsd:schema xmlns:xsd="http://www.w3.org/2001/XMLSchema" xmlns:xs="http://www.w3.org/2001/XMLSchema" xmlns:p="http://schemas.microsoft.com/office/2006/metadata/properties" xmlns:ns2="a26e7126-03c3-4cd4-a11c-9e7c346a6d1e" xmlns:ns3="bd68f42a-80f7-41d6-b0a9-0c9fc80ece08" targetNamespace="http://schemas.microsoft.com/office/2006/metadata/properties" ma:root="true" ma:fieldsID="0df8a934a3a224c80c0228524722f895" ns2:_="" ns3:_="">
    <xsd:import namespace="a26e7126-03c3-4cd4-a11c-9e7c346a6d1e"/>
    <xsd:import namespace="bd68f42a-80f7-41d6-b0a9-0c9fc80ece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6e7126-03c3-4cd4-a11c-9e7c346a6d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68f42a-80f7-41d6-b0a9-0c9fc80ece0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F56967-7DC9-41AD-97D8-D5A7B18C84CA}">
  <ds:schemaRefs>
    <ds:schemaRef ds:uri="http://schemas.microsoft.com/office/2006/metadata/properties"/>
    <ds:schemaRef ds:uri="http://schemas.microsoft.com/office/infopath/2007/PartnerControls"/>
    <ds:schemaRef ds:uri="bd68f42a-80f7-41d6-b0a9-0c9fc80ece08"/>
  </ds:schemaRefs>
</ds:datastoreItem>
</file>

<file path=customXml/itemProps2.xml><?xml version="1.0" encoding="utf-8"?>
<ds:datastoreItem xmlns:ds="http://schemas.openxmlformats.org/officeDocument/2006/customXml" ds:itemID="{A1ED6715-1AAD-4448-B888-BEAC6EF958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3C3040-7EE0-E242-840E-4A689499AB2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7F3FEC-B1B2-4730-BE02-D49ADFF07C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6e7126-03c3-4cd4-a11c-9e7c346a6d1e"/>
    <ds:schemaRef ds:uri="bd68f42a-80f7-41d6-b0a9-0c9fc80ece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689</Words>
  <Characters>3929</Characters>
  <Application>Microsoft Office Word</Application>
  <DocSecurity>8</DocSecurity>
  <Lines>32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Harewood</dc:creator>
  <cp:keywords/>
  <dc:description/>
  <cp:lastModifiedBy>Elio Migni</cp:lastModifiedBy>
  <cp:revision>123</cp:revision>
  <dcterms:created xsi:type="dcterms:W3CDTF">2024-09-20T08:56:00Z</dcterms:created>
  <dcterms:modified xsi:type="dcterms:W3CDTF">2024-09-20T10:30:00Z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0x01010051F86335A80FFA4E815D7D59ED06DAE4</vt:lpwstr>
  </property>
</Properties>
</file>